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F642E" w14:textId="633F280D" w:rsidR="00FD467B" w:rsidRPr="00E51C95" w:rsidRDefault="0042467A" w:rsidP="008F64DA">
      <w:pPr>
        <w:tabs>
          <w:tab w:val="decimal" w:pos="2268"/>
          <w:tab w:val="left" w:pos="7480"/>
        </w:tabs>
        <w:spacing w:line="276" w:lineRule="auto"/>
        <w:jc w:val="center"/>
        <w:rPr>
          <w:rFonts w:ascii="Arial" w:hAnsi="Arial" w:cs="Arial"/>
          <w:b/>
          <w:caps/>
          <w:lang w:val="en-GB"/>
        </w:rPr>
      </w:pPr>
      <w:r w:rsidRPr="00E51C95">
        <w:rPr>
          <w:rFonts w:ascii="Arial" w:hAnsi="Arial" w:cs="Arial"/>
          <w:b/>
          <w:caps/>
          <w:lang w:val="en-GB"/>
        </w:rPr>
        <w:t>EXTRACT of</w:t>
      </w:r>
      <w:r w:rsidR="006501B9" w:rsidRPr="00E51C95">
        <w:rPr>
          <w:rFonts w:ascii="Arial" w:hAnsi="Arial" w:cs="Arial"/>
          <w:b/>
          <w:caps/>
          <w:lang w:val="en-GB"/>
        </w:rPr>
        <w:t xml:space="preserve"> </w:t>
      </w:r>
      <w:r w:rsidR="000C1622" w:rsidRPr="00E51C95">
        <w:rPr>
          <w:rFonts w:ascii="Arial" w:hAnsi="Arial" w:cs="Arial"/>
          <w:b/>
          <w:caps/>
          <w:lang w:val="en-GB"/>
        </w:rPr>
        <w:t xml:space="preserve">Statistics </w:t>
      </w:r>
      <w:r w:rsidR="006501B9" w:rsidRPr="00E51C95">
        <w:rPr>
          <w:rFonts w:ascii="Arial" w:hAnsi="Arial" w:cs="Arial"/>
          <w:b/>
          <w:caps/>
          <w:lang w:val="en-GB"/>
        </w:rPr>
        <w:t xml:space="preserve">study field </w:t>
      </w:r>
      <w:r w:rsidR="00E90C75" w:rsidRPr="00E51C95">
        <w:rPr>
          <w:rFonts w:ascii="Arial" w:hAnsi="Arial" w:cs="Arial"/>
          <w:b/>
          <w:caps/>
          <w:lang w:val="en-GB"/>
        </w:rPr>
        <w:t xml:space="preserve">evaluation report </w:t>
      </w:r>
    </w:p>
    <w:p w14:paraId="08E66B11" w14:textId="6DFDE351" w:rsidR="006501B9" w:rsidRPr="00E51C95" w:rsidRDefault="0042467A" w:rsidP="008F64DA">
      <w:pPr>
        <w:tabs>
          <w:tab w:val="decimal" w:pos="2268"/>
          <w:tab w:val="left" w:pos="7480"/>
        </w:tabs>
        <w:spacing w:line="276" w:lineRule="auto"/>
        <w:jc w:val="center"/>
        <w:rPr>
          <w:rFonts w:ascii="Arial" w:hAnsi="Arial" w:cs="Arial"/>
          <w:b/>
          <w:caps/>
          <w:lang w:val="en-GB"/>
        </w:rPr>
      </w:pPr>
      <w:r w:rsidRPr="00E51C95">
        <w:rPr>
          <w:rFonts w:ascii="Arial" w:hAnsi="Arial" w:cs="Arial"/>
          <w:b/>
          <w:caps/>
          <w:lang w:val="en-GB"/>
        </w:rPr>
        <w:t xml:space="preserve">at </w:t>
      </w:r>
      <w:r w:rsidR="000C1622" w:rsidRPr="00E51C95">
        <w:rPr>
          <w:rFonts w:ascii="Arial" w:hAnsi="Arial" w:cs="Arial"/>
          <w:b/>
          <w:caps/>
          <w:lang w:val="en-GB"/>
        </w:rPr>
        <w:t>Vilnius Gediminas Technical University</w:t>
      </w:r>
    </w:p>
    <w:p w14:paraId="0AA61D4E" w14:textId="73D973D5" w:rsidR="0042467A" w:rsidRPr="00E51C95" w:rsidRDefault="000C1622" w:rsidP="008F64DA">
      <w:pPr>
        <w:tabs>
          <w:tab w:val="decimal" w:pos="2268"/>
          <w:tab w:val="left" w:pos="7480"/>
        </w:tabs>
        <w:spacing w:line="276" w:lineRule="auto"/>
        <w:jc w:val="center"/>
        <w:rPr>
          <w:rFonts w:ascii="Arial" w:hAnsi="Arial" w:cs="Arial"/>
          <w:b/>
          <w:caps/>
          <w:lang w:val="en-GB"/>
        </w:rPr>
      </w:pPr>
      <w:r w:rsidRPr="00E51C95">
        <w:rPr>
          <w:rFonts w:ascii="Arial" w:hAnsi="Arial" w:cs="Arial"/>
          <w:b/>
          <w:caps/>
          <w:lang w:val="en-GB"/>
        </w:rPr>
        <w:t xml:space="preserve">2025-02-28 </w:t>
      </w:r>
      <w:r w:rsidR="0042467A" w:rsidRPr="00E51C95">
        <w:rPr>
          <w:rFonts w:ascii="Arial" w:hAnsi="Arial" w:cs="Arial"/>
          <w:b/>
          <w:caps/>
          <w:lang w:val="en-GB"/>
        </w:rPr>
        <w:t xml:space="preserve">NO. </w:t>
      </w:r>
      <w:r w:rsidR="002F4424" w:rsidRPr="00E51C95">
        <w:rPr>
          <w:rFonts w:ascii="Arial" w:hAnsi="Arial" w:cs="Arial"/>
          <w:b/>
          <w:color w:val="000000"/>
          <w:lang w:val="en-GB"/>
        </w:rPr>
        <w:t>SV4-</w:t>
      </w:r>
      <w:r w:rsidRPr="00E51C95">
        <w:rPr>
          <w:rFonts w:ascii="Arial" w:hAnsi="Arial" w:cs="Arial"/>
          <w:b/>
          <w:color w:val="000000"/>
          <w:lang w:val="en-GB"/>
        </w:rPr>
        <w:t>16</w:t>
      </w:r>
    </w:p>
    <w:p w14:paraId="21BF00AB" w14:textId="77777777" w:rsidR="0042467A" w:rsidRPr="00E51C95" w:rsidRDefault="0042467A" w:rsidP="008F64DA">
      <w:pPr>
        <w:spacing w:line="276" w:lineRule="auto"/>
        <w:jc w:val="center"/>
        <w:rPr>
          <w:rFonts w:ascii="Arial" w:hAnsi="Arial" w:cs="Arial"/>
          <w:sz w:val="16"/>
          <w:lang w:val="en-GB"/>
        </w:rPr>
      </w:pPr>
    </w:p>
    <w:p w14:paraId="378976F7" w14:textId="77777777" w:rsidR="0042467A" w:rsidRPr="00E51C95" w:rsidRDefault="0042467A" w:rsidP="008F64DA">
      <w:pPr>
        <w:spacing w:line="276" w:lineRule="auto"/>
        <w:rPr>
          <w:rFonts w:ascii="Arial" w:hAnsi="Arial" w:cs="Arial"/>
          <w:sz w:val="16"/>
          <w:lang w:val="en-GB"/>
        </w:rPr>
      </w:pPr>
    </w:p>
    <w:p w14:paraId="68A19958" w14:textId="57097A12" w:rsidR="005D0FF7" w:rsidRPr="00E51C95" w:rsidRDefault="00100E50" w:rsidP="005D0FF7">
      <w:pPr>
        <w:jc w:val="center"/>
        <w:rPr>
          <w:rFonts w:ascii="Arial" w:eastAsia="Calibri" w:hAnsi="Arial" w:cs="Arial"/>
          <w:iCs/>
          <w:sz w:val="36"/>
          <w:szCs w:val="36"/>
          <w:lang w:val="en-GB" w:eastAsia="lt-LT"/>
        </w:rPr>
      </w:pPr>
      <w:r w:rsidRPr="00E51C95">
        <w:rPr>
          <w:rFonts w:ascii="Arial" w:eastAsia="Calibri" w:hAnsi="Arial" w:cs="Arial"/>
          <w:iCs/>
          <w:noProof/>
          <w:sz w:val="36"/>
          <w:szCs w:val="36"/>
          <w:lang w:val="en-GB" w:eastAsia="lt-LT"/>
        </w:rPr>
        <w:drawing>
          <wp:inline distT="0" distB="0" distL="0" distR="0" wp14:anchorId="219CEB91" wp14:editId="3FA22EA0">
            <wp:extent cx="2004060" cy="731520"/>
            <wp:effectExtent l="0" t="0" r="0" b="0"/>
            <wp:docPr id="1158904424" name="Paveikslėlis 1" descr="Paveikslėlis, kuriame yra Šriftas, Grafika, grafinis dizainas, tekstas  Dirbtinio intelekto sugeneruotas turinys gali būti neteisi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904424" name="Paveikslėlis 1" descr="Paveikslėlis, kuriame yra Šriftas, Grafika, grafinis dizainas, tekstas  Dirbtinio intelekto sugeneruotas turinys gali būti neteisinga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2479" cy="752844"/>
                    </a:xfrm>
                    <a:prstGeom prst="rect">
                      <a:avLst/>
                    </a:prstGeom>
                  </pic:spPr>
                </pic:pic>
              </a:graphicData>
            </a:graphic>
          </wp:inline>
        </w:drawing>
      </w:r>
    </w:p>
    <w:p w14:paraId="70DBA7EA" w14:textId="77777777" w:rsidR="003F1A39" w:rsidRPr="00E51C95" w:rsidRDefault="003F1A39" w:rsidP="005D0FF7">
      <w:pPr>
        <w:jc w:val="center"/>
        <w:rPr>
          <w:rFonts w:ascii="Arial" w:eastAsia="Calibri" w:hAnsi="Arial" w:cs="Arial"/>
          <w:b/>
          <w:bCs/>
          <w:iCs/>
          <w:color w:val="5B0009"/>
          <w:sz w:val="28"/>
          <w:szCs w:val="28"/>
          <w:lang w:val="en-GB" w:eastAsia="lt-LT"/>
        </w:rPr>
      </w:pPr>
    </w:p>
    <w:p w14:paraId="73B54195" w14:textId="77777777" w:rsidR="00D44EA1" w:rsidRPr="00E51C95" w:rsidRDefault="00D44EA1" w:rsidP="005D0FF7">
      <w:pPr>
        <w:jc w:val="center"/>
        <w:rPr>
          <w:rFonts w:ascii="Arial" w:eastAsia="Calibri" w:hAnsi="Arial" w:cs="Arial"/>
          <w:b/>
          <w:bCs/>
          <w:iCs/>
          <w:color w:val="5B0009"/>
          <w:sz w:val="28"/>
          <w:szCs w:val="28"/>
          <w:lang w:val="en-GB" w:eastAsia="lt-LT"/>
        </w:rPr>
      </w:pPr>
    </w:p>
    <w:p w14:paraId="1A84A69A" w14:textId="3654F12E" w:rsidR="005D0FF7" w:rsidRPr="00E51C95" w:rsidRDefault="005D0FF7" w:rsidP="005D0FF7">
      <w:pPr>
        <w:jc w:val="center"/>
        <w:rPr>
          <w:rFonts w:ascii="Arial" w:eastAsia="Calibri" w:hAnsi="Arial" w:cs="Arial"/>
          <w:b/>
          <w:bCs/>
          <w:iCs/>
          <w:color w:val="5B0009"/>
          <w:sz w:val="28"/>
          <w:szCs w:val="28"/>
          <w:lang w:val="en-GB" w:eastAsia="lt-LT"/>
        </w:rPr>
      </w:pPr>
      <w:r w:rsidRPr="00E51C95">
        <w:rPr>
          <w:rFonts w:ascii="Arial" w:eastAsia="Calibri" w:hAnsi="Arial" w:cs="Arial"/>
          <w:b/>
          <w:bCs/>
          <w:iCs/>
          <w:color w:val="5B0009"/>
          <w:sz w:val="28"/>
          <w:szCs w:val="28"/>
          <w:lang w:val="en-GB" w:eastAsia="lt-LT"/>
        </w:rPr>
        <w:t>STUDIJŲ KOKYBĖS VERTINIMO CENTRAS</w:t>
      </w:r>
    </w:p>
    <w:p w14:paraId="6DF82F6B" w14:textId="77777777" w:rsidR="005D0FF7" w:rsidRPr="00E51C95" w:rsidRDefault="005D0FF7" w:rsidP="005D0FF7">
      <w:pPr>
        <w:jc w:val="center"/>
        <w:rPr>
          <w:rFonts w:ascii="Arial" w:eastAsia="Calibri" w:hAnsi="Arial" w:cs="Arial"/>
          <w:b/>
          <w:bCs/>
          <w:iCs/>
          <w:color w:val="5B0009"/>
          <w:sz w:val="28"/>
          <w:szCs w:val="28"/>
          <w:lang w:val="en-GB" w:eastAsia="lt-LT"/>
        </w:rPr>
      </w:pPr>
      <w:r w:rsidRPr="00E51C95">
        <w:rPr>
          <w:rFonts w:ascii="Arial" w:eastAsia="Calibri" w:hAnsi="Arial" w:cs="Arial"/>
          <w:b/>
          <w:bCs/>
          <w:iCs/>
          <w:color w:val="5B0009"/>
          <w:sz w:val="28"/>
          <w:szCs w:val="28"/>
          <w:lang w:val="en-GB" w:eastAsia="lt-LT"/>
        </w:rPr>
        <w:t>CENTRE FOR QUALITY ASSESSMENT IN HIGHER EDUCATION</w:t>
      </w:r>
    </w:p>
    <w:p w14:paraId="65401507" w14:textId="77777777" w:rsidR="005D0FF7" w:rsidRPr="00E51C95" w:rsidRDefault="005D0FF7" w:rsidP="005D0FF7">
      <w:pPr>
        <w:rPr>
          <w:rFonts w:ascii="Arial" w:eastAsia="Calibri" w:hAnsi="Arial" w:cs="Arial"/>
          <w:iCs/>
          <w:color w:val="136C73"/>
          <w:lang w:val="en-GB" w:eastAsia="lt-LT"/>
        </w:rPr>
      </w:pPr>
    </w:p>
    <w:p w14:paraId="6673A2CE" w14:textId="77777777" w:rsidR="005D0FF7" w:rsidRPr="00E51C95" w:rsidRDefault="005D0FF7" w:rsidP="005D0FF7">
      <w:pPr>
        <w:jc w:val="center"/>
        <w:rPr>
          <w:rFonts w:ascii="Arial" w:eastAsia="Calibri" w:hAnsi="Arial" w:cs="Arial"/>
          <w:iCs/>
          <w:sz w:val="28"/>
          <w:szCs w:val="28"/>
          <w:lang w:val="en-GB" w:eastAsia="lt-LT"/>
        </w:rPr>
      </w:pPr>
      <w:r w:rsidRPr="00E51C95">
        <w:rPr>
          <w:rFonts w:ascii="Arial" w:eastAsia="Calibri" w:hAnsi="Arial" w:cs="Arial"/>
          <w:iCs/>
          <w:sz w:val="28"/>
          <w:szCs w:val="28"/>
          <w:lang w:val="en-GB" w:eastAsia="lt-LT"/>
        </w:rPr>
        <w:t>––––––––––––––––––––––––––––––</w:t>
      </w:r>
    </w:p>
    <w:p w14:paraId="7D399CF0" w14:textId="77777777" w:rsidR="005D0FF7" w:rsidRPr="00E51C95" w:rsidRDefault="005D0FF7" w:rsidP="005D0FF7">
      <w:pPr>
        <w:jc w:val="center"/>
        <w:rPr>
          <w:rFonts w:ascii="Arial" w:eastAsia="Calibri" w:hAnsi="Arial" w:cs="Arial"/>
          <w:b/>
          <w:iCs/>
          <w:sz w:val="40"/>
          <w:szCs w:val="40"/>
          <w:lang w:val="en-GB" w:eastAsia="lt-LT"/>
        </w:rPr>
      </w:pPr>
    </w:p>
    <w:p w14:paraId="264696CE" w14:textId="49AFECA4" w:rsidR="005D0FF7" w:rsidRPr="00E51C95" w:rsidRDefault="000C1622" w:rsidP="005D0FF7">
      <w:pPr>
        <w:jc w:val="center"/>
        <w:rPr>
          <w:rFonts w:ascii="Arial" w:eastAsia="Calibri" w:hAnsi="Arial" w:cs="Arial"/>
          <w:b/>
          <w:iCs/>
          <w:color w:val="5B0009"/>
          <w:sz w:val="40"/>
          <w:szCs w:val="40"/>
          <w:lang w:val="en-GB" w:eastAsia="lt-LT"/>
        </w:rPr>
      </w:pPr>
      <w:r w:rsidRPr="00E51C95">
        <w:rPr>
          <w:rFonts w:ascii="Arial" w:eastAsia="Calibri" w:hAnsi="Arial" w:cs="Arial"/>
          <w:b/>
          <w:iCs/>
          <w:color w:val="5B0009"/>
          <w:sz w:val="40"/>
          <w:szCs w:val="40"/>
          <w:lang w:val="en-GB" w:eastAsia="lt-LT"/>
        </w:rPr>
        <w:t>STATISTICS</w:t>
      </w:r>
      <w:r w:rsidR="005D0FF7" w:rsidRPr="00E51C95">
        <w:rPr>
          <w:rFonts w:ascii="Arial" w:eastAsia="Calibri" w:hAnsi="Arial" w:cs="Arial"/>
          <w:b/>
          <w:iCs/>
          <w:color w:val="5B0009"/>
          <w:sz w:val="40"/>
          <w:szCs w:val="40"/>
          <w:lang w:val="en-GB" w:eastAsia="lt-LT"/>
        </w:rPr>
        <w:t xml:space="preserve"> FIELD OF STUDY</w:t>
      </w:r>
    </w:p>
    <w:p w14:paraId="7D141ACC" w14:textId="77777777" w:rsidR="005D0FF7" w:rsidRPr="00E51C95" w:rsidRDefault="005D0FF7" w:rsidP="005D0FF7">
      <w:pPr>
        <w:jc w:val="center"/>
        <w:rPr>
          <w:rFonts w:ascii="Arial" w:eastAsia="Calibri" w:hAnsi="Arial" w:cs="Arial"/>
          <w:b/>
          <w:iCs/>
          <w:color w:val="5B0009"/>
          <w:sz w:val="28"/>
          <w:szCs w:val="28"/>
          <w:lang w:val="en-GB" w:eastAsia="lt-LT"/>
        </w:rPr>
      </w:pPr>
    </w:p>
    <w:p w14:paraId="64D25487" w14:textId="3E013F23" w:rsidR="005D0FF7" w:rsidRPr="00E51C95" w:rsidRDefault="000C1622" w:rsidP="005D0FF7">
      <w:pPr>
        <w:jc w:val="center"/>
        <w:rPr>
          <w:rFonts w:ascii="Arial" w:eastAsia="Calibri" w:hAnsi="Arial" w:cs="Arial"/>
          <w:b/>
          <w:iCs/>
          <w:color w:val="5B0009"/>
          <w:sz w:val="40"/>
          <w:szCs w:val="40"/>
          <w:lang w:val="en-GB" w:eastAsia="lt-LT"/>
        </w:rPr>
      </w:pPr>
      <w:r w:rsidRPr="00E51C95">
        <w:rPr>
          <w:rFonts w:ascii="Arial" w:eastAsia="Calibri" w:hAnsi="Arial" w:cs="Arial"/>
          <w:b/>
          <w:iCs/>
          <w:color w:val="5B0009"/>
          <w:sz w:val="40"/>
          <w:szCs w:val="40"/>
          <w:lang w:val="en-GB" w:eastAsia="lt-LT"/>
        </w:rPr>
        <w:t>VILNIUS GEDIMINAS TECHNICAL UNIVERSITY</w:t>
      </w:r>
    </w:p>
    <w:p w14:paraId="3904E7D0" w14:textId="77777777" w:rsidR="000C1622" w:rsidRPr="00E51C95" w:rsidRDefault="000C1622" w:rsidP="005D0FF7">
      <w:pPr>
        <w:jc w:val="center"/>
        <w:rPr>
          <w:rFonts w:ascii="Arial" w:hAnsi="Arial" w:cs="Arial"/>
          <w:b/>
          <w:bCs/>
          <w:iCs/>
          <w:color w:val="5B0009"/>
          <w:sz w:val="28"/>
          <w:szCs w:val="28"/>
        </w:rPr>
      </w:pPr>
    </w:p>
    <w:p w14:paraId="7401A94A" w14:textId="77777777" w:rsidR="005D0FF7" w:rsidRPr="00E51C95" w:rsidRDefault="005D0FF7" w:rsidP="005D0FF7">
      <w:pPr>
        <w:jc w:val="center"/>
        <w:rPr>
          <w:rFonts w:ascii="Arial" w:hAnsi="Arial" w:cs="Arial"/>
          <w:b/>
          <w:bCs/>
          <w:iCs/>
          <w:color w:val="5B0009"/>
          <w:sz w:val="32"/>
          <w:szCs w:val="32"/>
        </w:rPr>
      </w:pPr>
      <w:r w:rsidRPr="00E51C95">
        <w:rPr>
          <w:rFonts w:ascii="Arial" w:hAnsi="Arial" w:cs="Arial"/>
          <w:b/>
          <w:bCs/>
          <w:iCs/>
          <w:color w:val="5B0009"/>
          <w:sz w:val="32"/>
          <w:szCs w:val="32"/>
        </w:rPr>
        <w:t>EXTERNAL EVALUATION REPORT</w:t>
      </w:r>
    </w:p>
    <w:p w14:paraId="7EC86B73" w14:textId="77777777" w:rsidR="005D0FF7" w:rsidRPr="00E51C95" w:rsidRDefault="005D0FF7" w:rsidP="005D0FF7">
      <w:pPr>
        <w:pStyle w:val="NoSpacing"/>
        <w:rPr>
          <w:rFonts w:ascii="Arial" w:hAnsi="Arial" w:cs="Arial"/>
          <w:iCs/>
          <w:lang w:val="en-GB" w:eastAsia="lt-LT"/>
        </w:rPr>
      </w:pPr>
    </w:p>
    <w:p w14:paraId="69CF0672" w14:textId="77777777" w:rsidR="005D0FF7" w:rsidRPr="00E51C95" w:rsidRDefault="005D0FF7" w:rsidP="005D0FF7">
      <w:pPr>
        <w:pStyle w:val="NoSpacing"/>
        <w:rPr>
          <w:rFonts w:ascii="Arial" w:hAnsi="Arial" w:cs="Arial"/>
          <w:iCs/>
          <w:lang w:val="en-GB" w:eastAsia="lt-LT"/>
        </w:rPr>
      </w:pPr>
    </w:p>
    <w:p w14:paraId="4637445E" w14:textId="77777777" w:rsidR="005D0FF7" w:rsidRPr="00E51C95" w:rsidRDefault="005D0FF7" w:rsidP="005D0FF7">
      <w:pPr>
        <w:pStyle w:val="NoSpacing"/>
        <w:rPr>
          <w:rFonts w:ascii="Arial" w:hAnsi="Arial" w:cs="Arial"/>
          <w:iCs/>
          <w:lang w:val="en-GB" w:eastAsia="lt-LT"/>
        </w:rPr>
      </w:pPr>
    </w:p>
    <w:tbl>
      <w:tblPr>
        <w:tblStyle w:val="TableGrid"/>
        <w:tblW w:w="5000" w:type="pct"/>
        <w:tblBorders>
          <w:top w:val="single" w:sz="4" w:space="0" w:color="136C73"/>
          <w:left w:val="single" w:sz="4" w:space="0" w:color="136C73"/>
          <w:bottom w:val="single" w:sz="4" w:space="0" w:color="136C73"/>
          <w:right w:val="single" w:sz="4" w:space="0" w:color="136C73"/>
          <w:insideH w:val="single" w:sz="4" w:space="0" w:color="136C73"/>
          <w:insideV w:val="single" w:sz="4" w:space="0" w:color="136C73"/>
        </w:tblBorders>
        <w:tblLook w:val="04A0" w:firstRow="1" w:lastRow="0" w:firstColumn="1" w:lastColumn="0" w:noHBand="0" w:noVBand="1"/>
      </w:tblPr>
      <w:tblGrid>
        <w:gridCol w:w="9769"/>
      </w:tblGrid>
      <w:tr w:rsidR="005D0FF7" w:rsidRPr="00E51C95" w14:paraId="7A202593" w14:textId="77777777" w:rsidTr="00F50679">
        <w:tc>
          <w:tcPr>
            <w:tcW w:w="9628" w:type="dxa"/>
          </w:tcPr>
          <w:p w14:paraId="514694C7" w14:textId="77777777" w:rsidR="005D0FF7" w:rsidRPr="00E51C95" w:rsidRDefault="005D0FF7" w:rsidP="00F50679">
            <w:pPr>
              <w:tabs>
                <w:tab w:val="left" w:pos="0"/>
              </w:tabs>
              <w:spacing w:line="276" w:lineRule="auto"/>
              <w:rPr>
                <w:rFonts w:ascii="Arial" w:eastAsia="Calibri" w:hAnsi="Arial" w:cs="Arial"/>
                <w:b/>
                <w:bCs/>
                <w:iCs/>
                <w:color w:val="5B0009"/>
                <w:lang w:val="en-GB" w:eastAsia="lt-LT"/>
              </w:rPr>
            </w:pPr>
            <w:r w:rsidRPr="00E51C95">
              <w:rPr>
                <w:rFonts w:ascii="Arial" w:eastAsia="Calibri" w:hAnsi="Arial" w:cs="Arial"/>
                <w:b/>
                <w:bCs/>
                <w:iCs/>
                <w:color w:val="5B0009"/>
                <w:lang w:val="en-GB" w:eastAsia="lt-LT"/>
              </w:rPr>
              <w:t>Expert panel:</w:t>
            </w:r>
          </w:p>
          <w:p w14:paraId="5AD9A369" w14:textId="77777777" w:rsidR="000C1622" w:rsidRPr="00E51C95" w:rsidRDefault="000C1622" w:rsidP="000C1622">
            <w:pPr>
              <w:pStyle w:val="ListParagraph"/>
              <w:numPr>
                <w:ilvl w:val="0"/>
                <w:numId w:val="2"/>
              </w:numPr>
              <w:tabs>
                <w:tab w:val="left" w:pos="0"/>
              </w:tabs>
              <w:spacing w:line="276" w:lineRule="auto"/>
              <w:rPr>
                <w:rFonts w:ascii="Arial" w:eastAsia="Calibri" w:hAnsi="Arial" w:cs="Arial"/>
                <w:iCs/>
                <w:lang w:eastAsia="lt-LT"/>
              </w:rPr>
            </w:pPr>
            <w:r w:rsidRPr="00E51C95">
              <w:rPr>
                <w:rFonts w:ascii="Arial" w:eastAsia="Calibri" w:hAnsi="Arial" w:cs="Arial"/>
                <w:iCs/>
                <w:lang w:eastAsia="lt-LT"/>
              </w:rPr>
              <w:t xml:space="preserve">Panel chair: Dr. Antoni Meseguer </w:t>
            </w:r>
            <w:proofErr w:type="gramStart"/>
            <w:r w:rsidRPr="00E51C95">
              <w:rPr>
                <w:rFonts w:ascii="Arial" w:eastAsia="Calibri" w:hAnsi="Arial" w:cs="Arial"/>
                <w:iCs/>
                <w:lang w:eastAsia="lt-LT"/>
              </w:rPr>
              <w:t>Artola  …</w:t>
            </w:r>
            <w:proofErr w:type="gramEnd"/>
            <w:r w:rsidRPr="00E51C95">
              <w:rPr>
                <w:rFonts w:ascii="Arial" w:eastAsia="Calibri" w:hAnsi="Arial" w:cs="Arial"/>
                <w:iCs/>
                <w:lang w:eastAsia="lt-LT"/>
              </w:rPr>
              <w:t>……………………... (signature)</w:t>
            </w:r>
          </w:p>
          <w:p w14:paraId="6A5EDED1" w14:textId="77777777" w:rsidR="000C1622" w:rsidRPr="00E51C95" w:rsidRDefault="000C1622" w:rsidP="000C1622">
            <w:pPr>
              <w:pStyle w:val="ListParagraph"/>
              <w:numPr>
                <w:ilvl w:val="0"/>
                <w:numId w:val="2"/>
              </w:numPr>
              <w:tabs>
                <w:tab w:val="left" w:pos="0"/>
              </w:tabs>
              <w:spacing w:line="276" w:lineRule="auto"/>
              <w:rPr>
                <w:rFonts w:ascii="Arial" w:eastAsia="Calibri" w:hAnsi="Arial" w:cs="Arial"/>
                <w:iCs/>
                <w:lang w:eastAsia="lt-LT"/>
              </w:rPr>
            </w:pPr>
            <w:r w:rsidRPr="00E51C95">
              <w:rPr>
                <w:rFonts w:ascii="Arial" w:eastAsia="Calibri" w:hAnsi="Arial" w:cs="Arial"/>
                <w:iCs/>
                <w:lang w:eastAsia="lt-LT"/>
              </w:rPr>
              <w:t>Academic member: Habil. dr. Seifedine Kadry,</w:t>
            </w:r>
          </w:p>
          <w:p w14:paraId="5496E971" w14:textId="77777777" w:rsidR="000C1622" w:rsidRPr="00E51C95" w:rsidRDefault="000C1622" w:rsidP="000C1622">
            <w:pPr>
              <w:pStyle w:val="ListParagraph"/>
              <w:numPr>
                <w:ilvl w:val="0"/>
                <w:numId w:val="2"/>
              </w:numPr>
              <w:tabs>
                <w:tab w:val="left" w:pos="0"/>
              </w:tabs>
              <w:spacing w:line="276" w:lineRule="auto"/>
              <w:rPr>
                <w:rFonts w:ascii="Arial" w:eastAsia="Calibri" w:hAnsi="Arial" w:cs="Arial"/>
                <w:iCs/>
                <w:lang w:eastAsia="lt-LT"/>
              </w:rPr>
            </w:pPr>
            <w:r w:rsidRPr="00E51C95">
              <w:rPr>
                <w:rFonts w:ascii="Arial" w:eastAsia="Calibri" w:hAnsi="Arial" w:cs="Arial"/>
                <w:iCs/>
                <w:lang w:eastAsia="lt-LT"/>
              </w:rPr>
              <w:t>Student representative: Miglė Gervytė</w:t>
            </w:r>
          </w:p>
          <w:p w14:paraId="35F33C99" w14:textId="77777777" w:rsidR="005D0FF7" w:rsidRPr="00E51C95" w:rsidRDefault="005D0FF7" w:rsidP="00F50679">
            <w:pPr>
              <w:pStyle w:val="NoSpacing"/>
              <w:spacing w:line="276" w:lineRule="auto"/>
              <w:rPr>
                <w:rFonts w:ascii="Arial" w:hAnsi="Arial" w:cs="Arial"/>
                <w:iCs/>
                <w:szCs w:val="24"/>
                <w:lang w:val="en-GB" w:eastAsia="lt-LT"/>
              </w:rPr>
            </w:pPr>
          </w:p>
          <w:p w14:paraId="4F6894C5" w14:textId="2A436238" w:rsidR="005D0FF7" w:rsidRPr="00E51C95" w:rsidRDefault="005D0FF7" w:rsidP="00F50679">
            <w:pPr>
              <w:tabs>
                <w:tab w:val="left" w:pos="0"/>
              </w:tabs>
              <w:spacing w:line="276" w:lineRule="auto"/>
              <w:rPr>
                <w:rFonts w:ascii="Arial" w:hAnsi="Arial" w:cs="Arial"/>
                <w:iCs/>
                <w:lang w:val="en-GB" w:eastAsia="lt-LT"/>
              </w:rPr>
            </w:pPr>
            <w:r w:rsidRPr="00E51C95">
              <w:rPr>
                <w:rFonts w:ascii="Arial" w:eastAsia="Calibri" w:hAnsi="Arial" w:cs="Arial"/>
                <w:b/>
                <w:bCs/>
                <w:iCs/>
                <w:color w:val="5B0009"/>
                <w:lang w:val="en-GB" w:eastAsia="lt-LT"/>
              </w:rPr>
              <w:t>SKVC coordinator</w:t>
            </w:r>
            <w:r w:rsidRPr="00E51C95">
              <w:rPr>
                <w:rFonts w:ascii="Arial" w:eastAsia="Calibri" w:hAnsi="Arial" w:cs="Arial"/>
                <w:b/>
                <w:bCs/>
                <w:iCs/>
                <w:color w:val="136C73"/>
                <w:lang w:val="en-GB" w:eastAsia="lt-LT"/>
              </w:rPr>
              <w:t>:</w:t>
            </w:r>
            <w:r w:rsidRPr="00E51C95">
              <w:rPr>
                <w:rFonts w:ascii="Arial" w:eastAsia="Calibri" w:hAnsi="Arial" w:cs="Arial"/>
                <w:iCs/>
                <w:color w:val="136C73"/>
                <w:lang w:val="en-GB" w:eastAsia="lt-LT"/>
              </w:rPr>
              <w:t xml:space="preserve"> </w:t>
            </w:r>
            <w:r w:rsidR="000C1622" w:rsidRPr="00E51C95">
              <w:rPr>
                <w:rFonts w:ascii="Arial" w:eastAsia="Calibri" w:hAnsi="Arial" w:cs="Arial"/>
                <w:iCs/>
                <w:lang w:val="en-GB" w:eastAsia="lt-LT"/>
              </w:rPr>
              <w:t>Radvilė Blažaitytė</w:t>
            </w:r>
          </w:p>
        </w:tc>
      </w:tr>
    </w:tbl>
    <w:p w14:paraId="3E4E7AB4" w14:textId="77777777" w:rsidR="005D0FF7" w:rsidRPr="00E51C95" w:rsidRDefault="005D0FF7" w:rsidP="005D0FF7">
      <w:pPr>
        <w:pStyle w:val="NoSpacing"/>
        <w:rPr>
          <w:rFonts w:ascii="Arial" w:hAnsi="Arial" w:cs="Arial"/>
          <w:iCs/>
          <w:lang w:val="en-GB" w:eastAsia="lt-LT"/>
        </w:rPr>
      </w:pPr>
    </w:p>
    <w:p w14:paraId="63C6206F" w14:textId="77777777" w:rsidR="005D0FF7" w:rsidRPr="00E51C95" w:rsidRDefault="005D0FF7" w:rsidP="005D0FF7">
      <w:pPr>
        <w:pStyle w:val="NoSpacing"/>
        <w:rPr>
          <w:rFonts w:ascii="Arial" w:hAnsi="Arial" w:cs="Arial"/>
          <w:iCs/>
          <w:lang w:val="en-GB" w:eastAsia="lt-LT"/>
        </w:rPr>
      </w:pPr>
    </w:p>
    <w:p w14:paraId="36AF00C7" w14:textId="77777777" w:rsidR="005D0FF7" w:rsidRPr="00E51C95" w:rsidRDefault="005D0FF7" w:rsidP="005D0FF7">
      <w:pPr>
        <w:pStyle w:val="NoSpacing"/>
        <w:rPr>
          <w:rFonts w:ascii="Arial" w:hAnsi="Arial" w:cs="Arial"/>
          <w:iCs/>
          <w:color w:val="136C73"/>
          <w:szCs w:val="24"/>
          <w:lang w:val="en-GB" w:eastAsia="lt-LT"/>
        </w:rPr>
      </w:pPr>
    </w:p>
    <w:p w14:paraId="3806516C" w14:textId="77777777" w:rsidR="000C1622" w:rsidRPr="00E51C95" w:rsidRDefault="000C1622" w:rsidP="005D0FF7">
      <w:pPr>
        <w:pStyle w:val="NoSpacing"/>
        <w:rPr>
          <w:rFonts w:ascii="Arial" w:hAnsi="Arial" w:cs="Arial"/>
          <w:iCs/>
          <w:color w:val="136C73"/>
          <w:szCs w:val="24"/>
          <w:lang w:val="en-GB" w:eastAsia="lt-LT"/>
        </w:rPr>
      </w:pPr>
    </w:p>
    <w:p w14:paraId="593BCE01" w14:textId="77777777" w:rsidR="000C1622" w:rsidRPr="00E51C95" w:rsidRDefault="000C1622" w:rsidP="005D0FF7">
      <w:pPr>
        <w:pStyle w:val="NoSpacing"/>
        <w:rPr>
          <w:rFonts w:ascii="Arial" w:hAnsi="Arial" w:cs="Arial"/>
          <w:iCs/>
          <w:color w:val="136C73"/>
          <w:szCs w:val="24"/>
          <w:lang w:val="en-GB" w:eastAsia="lt-LT"/>
        </w:rPr>
      </w:pPr>
    </w:p>
    <w:p w14:paraId="6EAD069C" w14:textId="77777777" w:rsidR="005D0FF7" w:rsidRPr="00E51C95" w:rsidRDefault="005D0FF7" w:rsidP="005D0FF7">
      <w:pPr>
        <w:pStyle w:val="NoSpacing"/>
        <w:rPr>
          <w:rFonts w:ascii="Arial" w:hAnsi="Arial" w:cs="Arial"/>
          <w:iCs/>
          <w:color w:val="136C73"/>
          <w:szCs w:val="24"/>
          <w:lang w:val="en-GB" w:eastAsia="lt-LT"/>
        </w:rPr>
      </w:pPr>
    </w:p>
    <w:p w14:paraId="7EE39145" w14:textId="77777777" w:rsidR="005D0FF7" w:rsidRPr="00E51C95" w:rsidRDefault="005D0FF7" w:rsidP="005D0FF7">
      <w:pPr>
        <w:pStyle w:val="NoSpacing"/>
        <w:rPr>
          <w:rFonts w:ascii="Arial" w:hAnsi="Arial" w:cs="Arial"/>
          <w:iCs/>
          <w:color w:val="136C73"/>
          <w:szCs w:val="24"/>
          <w:lang w:val="en-GB" w:eastAsia="lt-LT"/>
        </w:rPr>
      </w:pPr>
    </w:p>
    <w:p w14:paraId="7B48F4FB" w14:textId="58E0675C" w:rsidR="005D0FF7" w:rsidRPr="00E51C95" w:rsidRDefault="005D0FF7" w:rsidP="005D0FF7">
      <w:pPr>
        <w:pStyle w:val="NoSpacing"/>
        <w:rPr>
          <w:rFonts w:ascii="Arial" w:hAnsi="Arial" w:cs="Arial"/>
          <w:iCs/>
          <w:color w:val="5B0009"/>
          <w:szCs w:val="24"/>
          <w:lang w:val="en-GB" w:eastAsia="lt-LT"/>
        </w:rPr>
      </w:pPr>
      <w:r w:rsidRPr="00E51C95">
        <w:rPr>
          <w:rFonts w:ascii="Arial" w:hAnsi="Arial" w:cs="Arial"/>
          <w:iCs/>
          <w:color w:val="5B0009"/>
          <w:szCs w:val="24"/>
          <w:lang w:val="en-GB" w:eastAsia="lt-LT"/>
        </w:rPr>
        <w:t>Report prepared in</w:t>
      </w:r>
      <w:r w:rsidR="000C1622" w:rsidRPr="00E51C95">
        <w:rPr>
          <w:rFonts w:ascii="Arial" w:hAnsi="Arial" w:cs="Arial"/>
          <w:iCs/>
          <w:color w:val="5B0009"/>
          <w:szCs w:val="24"/>
          <w:lang w:val="en-GB" w:eastAsia="lt-LT"/>
        </w:rPr>
        <w:t xml:space="preserve"> 2025</w:t>
      </w:r>
    </w:p>
    <w:p w14:paraId="38EB3732" w14:textId="77777777" w:rsidR="005D0FF7" w:rsidRPr="00E51C95" w:rsidRDefault="005D0FF7" w:rsidP="005D0FF7">
      <w:pPr>
        <w:pStyle w:val="NoSpacing"/>
        <w:rPr>
          <w:rFonts w:ascii="Arial" w:hAnsi="Arial" w:cs="Arial"/>
          <w:iCs/>
          <w:color w:val="5B0009"/>
          <w:szCs w:val="24"/>
          <w:lang w:val="en-GB" w:eastAsia="lt-LT"/>
        </w:rPr>
      </w:pPr>
      <w:r w:rsidRPr="00E51C95">
        <w:rPr>
          <w:rFonts w:ascii="Arial" w:hAnsi="Arial" w:cs="Arial"/>
          <w:iCs/>
          <w:color w:val="5B0009"/>
          <w:szCs w:val="24"/>
          <w:lang w:val="en-GB" w:eastAsia="lt-LT"/>
        </w:rPr>
        <w:t>Report language: English</w:t>
      </w:r>
    </w:p>
    <w:p w14:paraId="32B1564D" w14:textId="77777777" w:rsidR="005D0FF7" w:rsidRPr="00E51C95" w:rsidRDefault="005D0FF7" w:rsidP="005D0FF7">
      <w:pPr>
        <w:pStyle w:val="NoSpacing"/>
        <w:jc w:val="center"/>
        <w:rPr>
          <w:rFonts w:ascii="Arial" w:hAnsi="Arial" w:cs="Arial"/>
          <w:iCs/>
          <w:color w:val="5B0009"/>
          <w:szCs w:val="24"/>
          <w:lang w:val="en-GB" w:eastAsia="lt-LT"/>
        </w:rPr>
      </w:pPr>
    </w:p>
    <w:p w14:paraId="58489958" w14:textId="77777777" w:rsidR="005D0FF7" w:rsidRPr="00E51C95" w:rsidRDefault="005D0FF7" w:rsidP="005D0FF7">
      <w:pPr>
        <w:pStyle w:val="NoSpacing"/>
        <w:jc w:val="center"/>
        <w:rPr>
          <w:rFonts w:ascii="Arial" w:hAnsi="Arial" w:cs="Arial"/>
          <w:iCs/>
          <w:color w:val="5B0009"/>
          <w:szCs w:val="24"/>
          <w:lang w:val="en-GB" w:eastAsia="lt-LT"/>
        </w:rPr>
      </w:pPr>
    </w:p>
    <w:p w14:paraId="742FA8D8" w14:textId="77777777" w:rsidR="005D0FF7" w:rsidRPr="00E51C95" w:rsidRDefault="005D0FF7" w:rsidP="005D0FF7">
      <w:pPr>
        <w:pStyle w:val="NoSpacing"/>
        <w:jc w:val="center"/>
        <w:rPr>
          <w:rFonts w:ascii="Arial" w:hAnsi="Arial" w:cs="Arial"/>
          <w:iCs/>
          <w:color w:val="5B0009"/>
          <w:szCs w:val="24"/>
          <w:lang w:val="en-GB" w:eastAsia="lt-LT"/>
        </w:rPr>
      </w:pPr>
    </w:p>
    <w:p w14:paraId="43A80A40" w14:textId="77777777" w:rsidR="00535C59" w:rsidRPr="00E51C95" w:rsidRDefault="00535C59" w:rsidP="005D0FF7">
      <w:pPr>
        <w:pStyle w:val="NoSpacing"/>
        <w:jc w:val="center"/>
        <w:rPr>
          <w:rFonts w:ascii="Arial" w:hAnsi="Arial" w:cs="Arial"/>
          <w:iCs/>
          <w:color w:val="5B0009"/>
          <w:szCs w:val="24"/>
          <w:lang w:val="en-GB" w:eastAsia="lt-LT"/>
        </w:rPr>
      </w:pPr>
    </w:p>
    <w:p w14:paraId="6C23E174" w14:textId="77777777" w:rsidR="00535C59" w:rsidRPr="00E51C95" w:rsidRDefault="00535C59" w:rsidP="005D0FF7">
      <w:pPr>
        <w:pStyle w:val="NoSpacing"/>
        <w:jc w:val="center"/>
        <w:rPr>
          <w:rFonts w:ascii="Arial" w:hAnsi="Arial" w:cs="Arial"/>
          <w:iCs/>
          <w:color w:val="5B0009"/>
          <w:szCs w:val="24"/>
          <w:lang w:val="en-GB" w:eastAsia="lt-LT"/>
        </w:rPr>
      </w:pPr>
    </w:p>
    <w:p w14:paraId="3C31C221" w14:textId="77777777" w:rsidR="00535C59" w:rsidRPr="00E51C95" w:rsidRDefault="00535C59" w:rsidP="005D0FF7">
      <w:pPr>
        <w:pStyle w:val="NoSpacing"/>
        <w:jc w:val="center"/>
        <w:rPr>
          <w:rFonts w:ascii="Arial" w:hAnsi="Arial" w:cs="Arial"/>
          <w:iCs/>
          <w:color w:val="5B0009"/>
          <w:szCs w:val="24"/>
          <w:lang w:val="en-GB" w:eastAsia="lt-LT"/>
        </w:rPr>
      </w:pPr>
    </w:p>
    <w:p w14:paraId="636D6B8A" w14:textId="77777777" w:rsidR="005D0FF7" w:rsidRPr="00E51C95" w:rsidRDefault="005D0FF7" w:rsidP="005D0FF7">
      <w:pPr>
        <w:pStyle w:val="NoSpacing"/>
        <w:jc w:val="center"/>
        <w:rPr>
          <w:rFonts w:ascii="Arial" w:hAnsi="Arial" w:cs="Arial"/>
          <w:iCs/>
          <w:color w:val="5B0009"/>
          <w:szCs w:val="24"/>
          <w:lang w:val="en-GB" w:eastAsia="lt-LT"/>
        </w:rPr>
      </w:pPr>
    </w:p>
    <w:p w14:paraId="77C37DBF" w14:textId="77777777" w:rsidR="005D0FF7" w:rsidRPr="00E51C95" w:rsidRDefault="005D0FF7" w:rsidP="005D0FF7">
      <w:pPr>
        <w:pStyle w:val="NoSpacing"/>
        <w:jc w:val="center"/>
        <w:rPr>
          <w:rFonts w:ascii="Arial" w:hAnsi="Arial" w:cs="Arial"/>
          <w:iCs/>
          <w:color w:val="5B0009"/>
          <w:szCs w:val="24"/>
          <w:lang w:val="en-GB" w:eastAsia="lt-LT"/>
        </w:rPr>
      </w:pPr>
      <w:r w:rsidRPr="00E51C95">
        <w:rPr>
          <w:rFonts w:ascii="Arial" w:hAnsi="Arial" w:cs="Arial"/>
          <w:iCs/>
          <w:color w:val="5B0009"/>
          <w:szCs w:val="24"/>
          <w:lang w:val="en-GB" w:eastAsia="lt-LT"/>
        </w:rPr>
        <w:t>©SKVC</w:t>
      </w:r>
    </w:p>
    <w:p w14:paraId="4AE40874" w14:textId="074CE213" w:rsidR="002F4424" w:rsidRPr="00E51C95" w:rsidRDefault="002F4424" w:rsidP="008F64DA">
      <w:pPr>
        <w:spacing w:line="276" w:lineRule="auto"/>
        <w:rPr>
          <w:rFonts w:ascii="Arial" w:eastAsia="Calibri" w:hAnsi="Arial" w:cs="Arial"/>
          <w:color w:val="136C73"/>
          <w:lang w:val="en-GB" w:eastAsia="lt-LT"/>
        </w:rPr>
      </w:pPr>
    </w:p>
    <w:p w14:paraId="3BFC11A0" w14:textId="77777777" w:rsidR="005D0FF7" w:rsidRPr="00E51C95" w:rsidRDefault="005D0FF7" w:rsidP="005D0FF7">
      <w:pPr>
        <w:pStyle w:val="Heading1"/>
        <w:jc w:val="center"/>
        <w:rPr>
          <w:rFonts w:ascii="Arial" w:hAnsi="Arial" w:cs="Arial"/>
          <w:color w:val="5B0009"/>
          <w:sz w:val="32"/>
          <w:szCs w:val="32"/>
        </w:rPr>
      </w:pPr>
      <w:r w:rsidRPr="00E51C95">
        <w:rPr>
          <w:rFonts w:ascii="Arial" w:hAnsi="Arial" w:cs="Arial"/>
          <w:color w:val="5B0009"/>
          <w:sz w:val="32"/>
          <w:szCs w:val="32"/>
        </w:rPr>
        <w:lastRenderedPageBreak/>
        <w:t>STUDY PROGRAMMES IN THE FIELD</w:t>
      </w:r>
    </w:p>
    <w:p w14:paraId="663108E3" w14:textId="77777777" w:rsidR="005D0FF7" w:rsidRPr="00E51C95" w:rsidRDefault="005D0FF7" w:rsidP="005D0FF7">
      <w:pPr>
        <w:rPr>
          <w:rFonts w:ascii="Arial" w:hAnsi="Arial" w:cs="Arial"/>
          <w:b/>
          <w:bCs/>
          <w:iCs/>
          <w:color w:val="136C73"/>
          <w:lang w:val="en-GB" w:eastAsia="lt-LT"/>
        </w:rPr>
      </w:pPr>
    </w:p>
    <w:p w14:paraId="7AF2B34D" w14:textId="77777777" w:rsidR="005D0FF7" w:rsidRPr="00E51C95" w:rsidRDefault="005D0FF7" w:rsidP="005D0FF7">
      <w:pPr>
        <w:rPr>
          <w:rFonts w:ascii="Arial" w:eastAsiaTheme="majorEastAsia" w:hAnsi="Arial" w:cs="Arial"/>
          <w:iCs/>
          <w:sz w:val="22"/>
          <w:szCs w:val="22"/>
          <w:lang w:val="en-GB"/>
        </w:rPr>
      </w:pPr>
    </w:p>
    <w:p w14:paraId="4BD57C6B" w14:textId="4867BD7A" w:rsidR="005D0FF7" w:rsidRPr="00E51C95" w:rsidRDefault="00EE282D" w:rsidP="005D0FF7">
      <w:pPr>
        <w:rPr>
          <w:rFonts w:ascii="Arial" w:hAnsi="Arial" w:cs="Arial"/>
          <w:b/>
          <w:bCs/>
          <w:iCs/>
          <w:color w:val="5B0009"/>
          <w:sz w:val="22"/>
          <w:szCs w:val="22"/>
          <w:lang w:val="en-GB" w:eastAsia="lt-LT"/>
        </w:rPr>
      </w:pPr>
      <w:r w:rsidRPr="00E51C95">
        <w:rPr>
          <w:rFonts w:ascii="Arial" w:hAnsi="Arial" w:cs="Arial"/>
          <w:b/>
          <w:bCs/>
          <w:iCs/>
          <w:color w:val="5B0009"/>
          <w:sz w:val="22"/>
          <w:szCs w:val="22"/>
          <w:lang w:val="en-GB" w:eastAsia="lt-LT"/>
        </w:rPr>
        <w:t xml:space="preserve">    </w:t>
      </w:r>
      <w:r w:rsidR="005D0FF7" w:rsidRPr="00E51C95">
        <w:rPr>
          <w:rFonts w:ascii="Arial" w:hAnsi="Arial" w:cs="Arial"/>
          <w:b/>
          <w:bCs/>
          <w:iCs/>
          <w:color w:val="5B0009"/>
          <w:sz w:val="22"/>
          <w:szCs w:val="22"/>
          <w:lang w:val="en-GB" w:eastAsia="lt-LT"/>
        </w:rPr>
        <w:t>First cycle/LTQF 6</w:t>
      </w:r>
    </w:p>
    <w:tbl>
      <w:tblPr>
        <w:tblStyle w:val="TableGrid"/>
        <w:tblW w:w="3990" w:type="pct"/>
        <w:tblInd w:w="279" w:type="dxa"/>
        <w:tblLayout w:type="fixed"/>
        <w:tblLook w:val="04A0" w:firstRow="1" w:lastRow="0" w:firstColumn="1" w:lastColumn="0" w:noHBand="0" w:noVBand="1"/>
      </w:tblPr>
      <w:tblGrid>
        <w:gridCol w:w="3544"/>
        <w:gridCol w:w="4252"/>
      </w:tblGrid>
      <w:tr w:rsidR="000C1622" w:rsidRPr="00E51C95" w14:paraId="45C886B4" w14:textId="77777777" w:rsidTr="00EE282D">
        <w:trPr>
          <w:trHeight w:val="510"/>
        </w:trPr>
        <w:tc>
          <w:tcPr>
            <w:tcW w:w="2273" w:type="pct"/>
            <w:shd w:val="clear" w:color="auto" w:fill="5B0009"/>
            <w:vAlign w:val="center"/>
          </w:tcPr>
          <w:p w14:paraId="581300FE" w14:textId="77777777" w:rsidR="000C1622" w:rsidRPr="00E51C95" w:rsidRDefault="000C1622" w:rsidP="000C1622">
            <w:pPr>
              <w:rPr>
                <w:rFonts w:ascii="Arial" w:eastAsiaTheme="majorEastAsia" w:hAnsi="Arial" w:cs="Arial"/>
                <w:iCs/>
                <w:color w:val="FFFFFF" w:themeColor="background1"/>
                <w:sz w:val="22"/>
                <w:szCs w:val="22"/>
                <w:lang w:val="en-GB"/>
              </w:rPr>
            </w:pPr>
            <w:r w:rsidRPr="00E51C95">
              <w:rPr>
                <w:rFonts w:ascii="Arial" w:eastAsiaTheme="majorEastAsia" w:hAnsi="Arial" w:cs="Arial"/>
                <w:iCs/>
                <w:color w:val="FFFFFF" w:themeColor="background1"/>
                <w:sz w:val="22"/>
                <w:szCs w:val="22"/>
                <w:lang w:val="en-GB"/>
              </w:rPr>
              <w:t>Title of the study programme</w:t>
            </w:r>
          </w:p>
        </w:tc>
        <w:tc>
          <w:tcPr>
            <w:tcW w:w="272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BB94A36" w14:textId="77777777" w:rsidR="000C1622" w:rsidRPr="00E51C95" w:rsidRDefault="000C1622" w:rsidP="000C1622">
            <w:pPr>
              <w:rPr>
                <w:rFonts w:ascii="Arial" w:eastAsia="Arial" w:hAnsi="Arial" w:cs="Arial"/>
                <w:b/>
                <w:sz w:val="22"/>
                <w:szCs w:val="22"/>
                <w:lang w:eastAsia="lt-LT"/>
              </w:rPr>
            </w:pPr>
            <w:r w:rsidRPr="00E51C95">
              <w:rPr>
                <w:rFonts w:ascii="Arial" w:eastAsia="Arial" w:hAnsi="Arial" w:cs="Arial"/>
                <w:b/>
              </w:rPr>
              <w:t>Data Analysis Technologies</w:t>
            </w:r>
          </w:p>
          <w:p w14:paraId="6C19EE3B" w14:textId="77777777" w:rsidR="000C1622" w:rsidRPr="00E51C95" w:rsidRDefault="000C1622" w:rsidP="000C1622">
            <w:pPr>
              <w:rPr>
                <w:rFonts w:ascii="Arial" w:eastAsiaTheme="majorEastAsia" w:hAnsi="Arial" w:cs="Arial"/>
                <w:b/>
                <w:iCs/>
                <w:sz w:val="22"/>
                <w:szCs w:val="22"/>
                <w:lang w:val="en-GB"/>
              </w:rPr>
            </w:pPr>
          </w:p>
        </w:tc>
      </w:tr>
      <w:tr w:rsidR="000C1622" w:rsidRPr="00E51C95" w14:paraId="7DB994F0" w14:textId="77777777" w:rsidTr="00EE282D">
        <w:trPr>
          <w:trHeight w:val="510"/>
        </w:trPr>
        <w:tc>
          <w:tcPr>
            <w:tcW w:w="2273" w:type="pct"/>
            <w:shd w:val="clear" w:color="auto" w:fill="5B0009"/>
            <w:vAlign w:val="center"/>
          </w:tcPr>
          <w:p w14:paraId="38E49131" w14:textId="77777777" w:rsidR="000C1622" w:rsidRPr="00E51C95" w:rsidRDefault="000C1622" w:rsidP="000C1622">
            <w:pPr>
              <w:rPr>
                <w:rFonts w:ascii="Arial" w:eastAsiaTheme="majorEastAsia" w:hAnsi="Arial" w:cs="Arial"/>
                <w:iCs/>
                <w:color w:val="FFFFFF" w:themeColor="background1"/>
                <w:sz w:val="22"/>
                <w:szCs w:val="22"/>
                <w:lang w:val="en-GB"/>
              </w:rPr>
            </w:pPr>
            <w:r w:rsidRPr="00E51C95">
              <w:rPr>
                <w:rFonts w:ascii="Arial" w:eastAsiaTheme="majorEastAsia" w:hAnsi="Arial" w:cs="Arial"/>
                <w:iCs/>
                <w:color w:val="FFFFFF" w:themeColor="background1"/>
                <w:sz w:val="22"/>
                <w:szCs w:val="22"/>
                <w:lang w:val="en-GB"/>
              </w:rPr>
              <w:t>State code</w:t>
            </w:r>
          </w:p>
        </w:tc>
        <w:tc>
          <w:tcPr>
            <w:tcW w:w="2727" w:type="pct"/>
            <w:tcBorders>
              <w:top w:val="single" w:sz="4" w:space="0" w:color="000000"/>
              <w:left w:val="single" w:sz="4" w:space="0" w:color="000000"/>
              <w:bottom w:val="single" w:sz="4" w:space="0" w:color="000000"/>
              <w:right w:val="single" w:sz="4" w:space="0" w:color="000000"/>
            </w:tcBorders>
            <w:vAlign w:val="center"/>
          </w:tcPr>
          <w:p w14:paraId="33A2CA8F" w14:textId="1E60CD64" w:rsidR="000C1622" w:rsidRPr="00E51C95" w:rsidRDefault="000C1622" w:rsidP="000C1622">
            <w:pPr>
              <w:rPr>
                <w:rStyle w:val="fontstyle01"/>
                <w:rFonts w:ascii="Arial" w:eastAsiaTheme="majorEastAsia" w:hAnsi="Arial" w:cs="Arial"/>
                <w:bCs/>
                <w:iCs/>
                <w:sz w:val="22"/>
                <w:szCs w:val="22"/>
              </w:rPr>
            </w:pPr>
            <w:r w:rsidRPr="00E51C95">
              <w:rPr>
                <w:rFonts w:ascii="Arial" w:eastAsia="Arial" w:hAnsi="Arial" w:cs="Arial"/>
              </w:rPr>
              <w:t>6121AX009</w:t>
            </w:r>
          </w:p>
        </w:tc>
      </w:tr>
      <w:tr w:rsidR="000C1622" w:rsidRPr="00E51C95" w14:paraId="0D1ADCDF" w14:textId="77777777" w:rsidTr="00EE282D">
        <w:trPr>
          <w:trHeight w:val="510"/>
        </w:trPr>
        <w:tc>
          <w:tcPr>
            <w:tcW w:w="2273" w:type="pct"/>
            <w:shd w:val="clear" w:color="auto" w:fill="5B0009"/>
            <w:vAlign w:val="center"/>
          </w:tcPr>
          <w:p w14:paraId="5393BE76" w14:textId="77777777" w:rsidR="000C1622" w:rsidRPr="00E51C95" w:rsidRDefault="000C1622" w:rsidP="000C1622">
            <w:pPr>
              <w:rPr>
                <w:rFonts w:ascii="Arial" w:eastAsiaTheme="majorEastAsia" w:hAnsi="Arial" w:cs="Arial"/>
                <w:iCs/>
                <w:color w:val="FFFFFF" w:themeColor="background1"/>
                <w:sz w:val="22"/>
                <w:szCs w:val="22"/>
                <w:lang w:val="en-GB"/>
              </w:rPr>
            </w:pPr>
            <w:r w:rsidRPr="00E51C95">
              <w:rPr>
                <w:rFonts w:ascii="Arial" w:eastAsiaTheme="majorEastAsia" w:hAnsi="Arial" w:cs="Arial"/>
                <w:iCs/>
                <w:color w:val="FFFFFF" w:themeColor="background1"/>
                <w:sz w:val="22"/>
                <w:szCs w:val="22"/>
                <w:lang w:val="en-GB"/>
              </w:rPr>
              <w:t>Type of study (college/university)</w:t>
            </w:r>
          </w:p>
        </w:tc>
        <w:tc>
          <w:tcPr>
            <w:tcW w:w="2727" w:type="pct"/>
            <w:tcBorders>
              <w:top w:val="single" w:sz="4" w:space="0" w:color="000000"/>
              <w:left w:val="single" w:sz="4" w:space="0" w:color="000000"/>
              <w:bottom w:val="single" w:sz="4" w:space="0" w:color="000000"/>
              <w:right w:val="single" w:sz="4" w:space="0" w:color="000000"/>
            </w:tcBorders>
            <w:vAlign w:val="center"/>
          </w:tcPr>
          <w:p w14:paraId="65FE97B2" w14:textId="4CFF26F4" w:rsidR="000C1622" w:rsidRPr="00E51C95" w:rsidRDefault="000C1622" w:rsidP="000C1622">
            <w:pPr>
              <w:rPr>
                <w:rFonts w:ascii="Arial" w:eastAsiaTheme="majorEastAsia" w:hAnsi="Arial" w:cs="Arial"/>
                <w:bCs/>
                <w:iCs/>
                <w:sz w:val="22"/>
                <w:szCs w:val="22"/>
                <w:lang w:val="en-GB"/>
              </w:rPr>
            </w:pPr>
            <w:r w:rsidRPr="00E51C95">
              <w:rPr>
                <w:rFonts w:ascii="Arial" w:eastAsia="Arial" w:hAnsi="Arial" w:cs="Arial"/>
              </w:rPr>
              <w:t>University studies</w:t>
            </w:r>
          </w:p>
        </w:tc>
      </w:tr>
      <w:tr w:rsidR="000C1622" w:rsidRPr="00E51C95" w14:paraId="0AB16AAA" w14:textId="77777777" w:rsidTr="00EE282D">
        <w:trPr>
          <w:trHeight w:val="510"/>
        </w:trPr>
        <w:tc>
          <w:tcPr>
            <w:tcW w:w="2273" w:type="pct"/>
            <w:shd w:val="clear" w:color="auto" w:fill="5B0009"/>
            <w:vAlign w:val="center"/>
          </w:tcPr>
          <w:p w14:paraId="5A98058A" w14:textId="77777777" w:rsidR="000C1622" w:rsidRPr="00E51C95" w:rsidRDefault="000C1622" w:rsidP="000C1622">
            <w:pPr>
              <w:rPr>
                <w:rFonts w:ascii="Arial" w:eastAsiaTheme="majorEastAsia" w:hAnsi="Arial" w:cs="Arial"/>
                <w:iCs/>
                <w:color w:val="FFFFFF" w:themeColor="background1"/>
                <w:sz w:val="22"/>
                <w:szCs w:val="22"/>
                <w:lang w:val="en-GB"/>
              </w:rPr>
            </w:pPr>
            <w:r w:rsidRPr="00E51C95">
              <w:rPr>
                <w:rFonts w:ascii="Arial" w:eastAsiaTheme="majorEastAsia" w:hAnsi="Arial" w:cs="Arial"/>
                <w:iCs/>
                <w:color w:val="FFFFFF" w:themeColor="background1"/>
                <w:sz w:val="22"/>
                <w:szCs w:val="22"/>
                <w:lang w:val="en-GB"/>
              </w:rPr>
              <w:t>Mode of study (full time/part time) and nominal duration (in years)</w:t>
            </w:r>
          </w:p>
        </w:tc>
        <w:tc>
          <w:tcPr>
            <w:tcW w:w="2727" w:type="pct"/>
            <w:tcBorders>
              <w:top w:val="single" w:sz="4" w:space="0" w:color="000000"/>
              <w:left w:val="single" w:sz="4" w:space="0" w:color="000000"/>
              <w:bottom w:val="single" w:sz="4" w:space="0" w:color="000000"/>
              <w:right w:val="single" w:sz="4" w:space="0" w:color="000000"/>
            </w:tcBorders>
            <w:vAlign w:val="center"/>
          </w:tcPr>
          <w:p w14:paraId="54FB7398" w14:textId="01AFBBA6" w:rsidR="000C1622" w:rsidRPr="00E51C95" w:rsidRDefault="000C1622" w:rsidP="000C1622">
            <w:pPr>
              <w:rPr>
                <w:rFonts w:ascii="Arial" w:eastAsia="Arial" w:hAnsi="Arial" w:cs="Arial"/>
              </w:rPr>
            </w:pPr>
            <w:r w:rsidRPr="00E51C95">
              <w:rPr>
                <w:rFonts w:ascii="Arial" w:eastAsia="Arial" w:hAnsi="Arial" w:cs="Arial"/>
              </w:rPr>
              <w:t>Full-time (4)</w:t>
            </w:r>
          </w:p>
          <w:p w14:paraId="1519779F" w14:textId="77777777" w:rsidR="000C1622" w:rsidRPr="00E51C95" w:rsidRDefault="000C1622" w:rsidP="000C1622">
            <w:pPr>
              <w:rPr>
                <w:rFonts w:ascii="Arial" w:eastAsiaTheme="majorEastAsia" w:hAnsi="Arial" w:cs="Arial"/>
                <w:bCs/>
                <w:iCs/>
                <w:sz w:val="22"/>
                <w:szCs w:val="22"/>
                <w:lang w:val="en-GB"/>
              </w:rPr>
            </w:pPr>
          </w:p>
        </w:tc>
      </w:tr>
      <w:tr w:rsidR="000C1622" w:rsidRPr="00E51C95" w14:paraId="1D1B07BD" w14:textId="77777777" w:rsidTr="00EE282D">
        <w:trPr>
          <w:trHeight w:val="510"/>
        </w:trPr>
        <w:tc>
          <w:tcPr>
            <w:tcW w:w="2273" w:type="pct"/>
            <w:shd w:val="clear" w:color="auto" w:fill="5B0009"/>
            <w:vAlign w:val="center"/>
          </w:tcPr>
          <w:p w14:paraId="5355A365" w14:textId="77777777" w:rsidR="000C1622" w:rsidRPr="00E51C95" w:rsidRDefault="000C1622" w:rsidP="000C1622">
            <w:pPr>
              <w:rPr>
                <w:rFonts w:ascii="Arial" w:eastAsiaTheme="majorEastAsia" w:hAnsi="Arial" w:cs="Arial"/>
                <w:iCs/>
                <w:color w:val="FFFFFF" w:themeColor="background1"/>
                <w:sz w:val="22"/>
                <w:szCs w:val="22"/>
                <w:lang w:val="en-GB"/>
              </w:rPr>
            </w:pPr>
            <w:r w:rsidRPr="00E51C95">
              <w:rPr>
                <w:rFonts w:ascii="Arial" w:eastAsiaTheme="majorEastAsia" w:hAnsi="Arial" w:cs="Arial"/>
                <w:iCs/>
                <w:color w:val="FFFFFF" w:themeColor="background1"/>
                <w:sz w:val="22"/>
                <w:szCs w:val="22"/>
                <w:lang w:val="en-GB"/>
              </w:rPr>
              <w:t>Workload in ECTS</w:t>
            </w:r>
          </w:p>
        </w:tc>
        <w:tc>
          <w:tcPr>
            <w:tcW w:w="2727" w:type="pct"/>
            <w:tcBorders>
              <w:top w:val="single" w:sz="4" w:space="0" w:color="000000"/>
              <w:left w:val="single" w:sz="4" w:space="0" w:color="000000"/>
              <w:bottom w:val="single" w:sz="4" w:space="0" w:color="000000"/>
              <w:right w:val="single" w:sz="4" w:space="0" w:color="000000"/>
            </w:tcBorders>
            <w:vAlign w:val="center"/>
          </w:tcPr>
          <w:p w14:paraId="176A36E8" w14:textId="4D8E6477" w:rsidR="000C1622" w:rsidRPr="00E51C95" w:rsidRDefault="000C1622" w:rsidP="000C1622">
            <w:pPr>
              <w:rPr>
                <w:rFonts w:ascii="Arial" w:eastAsiaTheme="majorEastAsia" w:hAnsi="Arial" w:cs="Arial"/>
                <w:bCs/>
                <w:iCs/>
                <w:sz w:val="22"/>
                <w:szCs w:val="22"/>
                <w:lang w:val="en-GB"/>
              </w:rPr>
            </w:pPr>
            <w:r w:rsidRPr="00E51C95">
              <w:rPr>
                <w:rFonts w:ascii="Arial" w:eastAsia="Arial" w:hAnsi="Arial" w:cs="Arial"/>
              </w:rPr>
              <w:t>240</w:t>
            </w:r>
          </w:p>
        </w:tc>
      </w:tr>
      <w:tr w:rsidR="000C1622" w:rsidRPr="00E51C95" w14:paraId="075E577B" w14:textId="77777777" w:rsidTr="00EE282D">
        <w:trPr>
          <w:trHeight w:val="510"/>
        </w:trPr>
        <w:tc>
          <w:tcPr>
            <w:tcW w:w="2273" w:type="pct"/>
            <w:shd w:val="clear" w:color="auto" w:fill="5B0009"/>
            <w:vAlign w:val="center"/>
          </w:tcPr>
          <w:p w14:paraId="31049662" w14:textId="77777777" w:rsidR="000C1622" w:rsidRPr="00E51C95" w:rsidRDefault="000C1622" w:rsidP="000C1622">
            <w:pPr>
              <w:rPr>
                <w:rFonts w:ascii="Arial" w:eastAsiaTheme="majorEastAsia" w:hAnsi="Arial" w:cs="Arial"/>
                <w:iCs/>
                <w:color w:val="FFFFFF" w:themeColor="background1"/>
                <w:sz w:val="22"/>
                <w:szCs w:val="22"/>
                <w:lang w:val="en-GB"/>
              </w:rPr>
            </w:pPr>
            <w:r w:rsidRPr="00E51C95">
              <w:rPr>
                <w:rFonts w:ascii="Arial" w:eastAsiaTheme="majorEastAsia" w:hAnsi="Arial" w:cs="Arial"/>
                <w:iCs/>
                <w:color w:val="FFFFFF" w:themeColor="background1"/>
                <w:sz w:val="22"/>
                <w:szCs w:val="22"/>
                <w:lang w:val="en-GB"/>
              </w:rPr>
              <w:t>Award (degree and/or professional qualification)</w:t>
            </w:r>
          </w:p>
        </w:tc>
        <w:tc>
          <w:tcPr>
            <w:tcW w:w="2727" w:type="pct"/>
            <w:tcBorders>
              <w:top w:val="single" w:sz="4" w:space="0" w:color="000000"/>
              <w:left w:val="single" w:sz="4" w:space="0" w:color="000000"/>
              <w:bottom w:val="single" w:sz="4" w:space="0" w:color="000000"/>
              <w:right w:val="single" w:sz="4" w:space="0" w:color="000000"/>
            </w:tcBorders>
            <w:vAlign w:val="center"/>
          </w:tcPr>
          <w:p w14:paraId="6AB0F654" w14:textId="35D09693" w:rsidR="000C1622" w:rsidRPr="00E51C95" w:rsidRDefault="000C1622" w:rsidP="000C1622">
            <w:pPr>
              <w:rPr>
                <w:rFonts w:ascii="Arial" w:eastAsia="Arial" w:hAnsi="Arial" w:cs="Arial"/>
              </w:rPr>
            </w:pPr>
            <w:r w:rsidRPr="00E51C95">
              <w:rPr>
                <w:rFonts w:ascii="Arial" w:eastAsia="Arial" w:hAnsi="Arial" w:cs="Arial"/>
              </w:rPr>
              <w:t>Bachelor of Mathematical Sciences</w:t>
            </w:r>
          </w:p>
          <w:p w14:paraId="1809F456" w14:textId="77777777" w:rsidR="000C1622" w:rsidRPr="00E51C95" w:rsidRDefault="000C1622" w:rsidP="000C1622">
            <w:pPr>
              <w:rPr>
                <w:rFonts w:ascii="Arial" w:eastAsiaTheme="majorEastAsia" w:hAnsi="Arial" w:cs="Arial"/>
                <w:bCs/>
                <w:iCs/>
                <w:sz w:val="22"/>
                <w:szCs w:val="22"/>
                <w:lang w:val="en-GB"/>
              </w:rPr>
            </w:pPr>
          </w:p>
        </w:tc>
      </w:tr>
      <w:tr w:rsidR="000C1622" w:rsidRPr="00E51C95" w14:paraId="7AE32AF7" w14:textId="77777777" w:rsidTr="00EE282D">
        <w:trPr>
          <w:trHeight w:val="510"/>
        </w:trPr>
        <w:tc>
          <w:tcPr>
            <w:tcW w:w="2273" w:type="pct"/>
            <w:shd w:val="clear" w:color="auto" w:fill="5B0009"/>
            <w:vAlign w:val="center"/>
          </w:tcPr>
          <w:p w14:paraId="494EC51A" w14:textId="77777777" w:rsidR="000C1622" w:rsidRPr="00E51C95" w:rsidRDefault="000C1622" w:rsidP="000C1622">
            <w:pPr>
              <w:rPr>
                <w:rFonts w:ascii="Arial" w:eastAsiaTheme="majorEastAsia" w:hAnsi="Arial" w:cs="Arial"/>
                <w:iCs/>
                <w:color w:val="FFFFFF" w:themeColor="background1"/>
                <w:sz w:val="22"/>
                <w:szCs w:val="22"/>
                <w:lang w:val="en-GB"/>
              </w:rPr>
            </w:pPr>
            <w:r w:rsidRPr="00E51C95">
              <w:rPr>
                <w:rFonts w:ascii="Arial" w:eastAsiaTheme="majorEastAsia" w:hAnsi="Arial" w:cs="Arial"/>
                <w:iCs/>
                <w:color w:val="FFFFFF" w:themeColor="background1"/>
                <w:sz w:val="22"/>
                <w:szCs w:val="22"/>
                <w:lang w:val="en-GB"/>
              </w:rPr>
              <w:t>Language of instruction</w:t>
            </w:r>
          </w:p>
        </w:tc>
        <w:tc>
          <w:tcPr>
            <w:tcW w:w="2727" w:type="pct"/>
            <w:tcBorders>
              <w:top w:val="single" w:sz="4" w:space="0" w:color="000000"/>
              <w:left w:val="single" w:sz="4" w:space="0" w:color="000000"/>
              <w:bottom w:val="single" w:sz="4" w:space="0" w:color="000000"/>
              <w:right w:val="single" w:sz="4" w:space="0" w:color="000000"/>
            </w:tcBorders>
            <w:vAlign w:val="center"/>
          </w:tcPr>
          <w:p w14:paraId="6DEC51DB" w14:textId="21E6F133" w:rsidR="000C1622" w:rsidRPr="00E51C95" w:rsidRDefault="000C1622" w:rsidP="000C1622">
            <w:pPr>
              <w:rPr>
                <w:rFonts w:ascii="Arial" w:eastAsiaTheme="majorEastAsia" w:hAnsi="Arial" w:cs="Arial"/>
                <w:bCs/>
                <w:iCs/>
                <w:sz w:val="22"/>
                <w:szCs w:val="22"/>
                <w:lang w:val="en-GB"/>
              </w:rPr>
            </w:pPr>
            <w:r w:rsidRPr="00E51C95">
              <w:rPr>
                <w:rFonts w:ascii="Arial" w:eastAsia="Arial" w:hAnsi="Arial" w:cs="Arial"/>
              </w:rPr>
              <w:t>Lithuanian</w:t>
            </w:r>
          </w:p>
        </w:tc>
      </w:tr>
      <w:tr w:rsidR="000C1622" w:rsidRPr="00E51C95" w14:paraId="46F37DB7" w14:textId="77777777" w:rsidTr="00EE282D">
        <w:trPr>
          <w:trHeight w:val="510"/>
        </w:trPr>
        <w:tc>
          <w:tcPr>
            <w:tcW w:w="2273" w:type="pct"/>
            <w:shd w:val="clear" w:color="auto" w:fill="5B0009"/>
            <w:vAlign w:val="center"/>
          </w:tcPr>
          <w:p w14:paraId="77F44927" w14:textId="77777777" w:rsidR="000C1622" w:rsidRPr="00E51C95" w:rsidRDefault="000C1622" w:rsidP="000C1622">
            <w:pPr>
              <w:rPr>
                <w:rFonts w:ascii="Arial" w:eastAsiaTheme="majorEastAsia" w:hAnsi="Arial" w:cs="Arial"/>
                <w:iCs/>
                <w:color w:val="FFFFFF" w:themeColor="background1"/>
                <w:sz w:val="22"/>
                <w:szCs w:val="22"/>
                <w:lang w:val="en-GB"/>
              </w:rPr>
            </w:pPr>
            <w:r w:rsidRPr="00E51C95">
              <w:rPr>
                <w:rFonts w:ascii="Arial" w:eastAsiaTheme="majorEastAsia" w:hAnsi="Arial" w:cs="Arial"/>
                <w:iCs/>
                <w:color w:val="FFFFFF" w:themeColor="background1"/>
                <w:sz w:val="22"/>
                <w:szCs w:val="22"/>
                <w:lang w:val="en-GB"/>
              </w:rPr>
              <w:t>Admission requirements</w:t>
            </w:r>
          </w:p>
        </w:tc>
        <w:tc>
          <w:tcPr>
            <w:tcW w:w="2727" w:type="pct"/>
            <w:tcBorders>
              <w:top w:val="single" w:sz="4" w:space="0" w:color="000000"/>
              <w:left w:val="single" w:sz="4" w:space="0" w:color="000000"/>
              <w:bottom w:val="single" w:sz="4" w:space="0" w:color="000000"/>
              <w:right w:val="single" w:sz="4" w:space="0" w:color="000000"/>
            </w:tcBorders>
            <w:vAlign w:val="center"/>
          </w:tcPr>
          <w:p w14:paraId="71A74E15" w14:textId="217AFB05" w:rsidR="000C1622" w:rsidRPr="00E51C95" w:rsidRDefault="000C1622" w:rsidP="000C1622">
            <w:pPr>
              <w:rPr>
                <w:rFonts w:ascii="Arial" w:eastAsiaTheme="majorEastAsia" w:hAnsi="Arial" w:cs="Arial"/>
                <w:bCs/>
                <w:iCs/>
                <w:sz w:val="22"/>
                <w:szCs w:val="22"/>
                <w:lang w:val="en-GB"/>
              </w:rPr>
            </w:pPr>
            <w:r w:rsidRPr="00E51C95">
              <w:rPr>
                <w:rFonts w:ascii="Arial" w:eastAsia="Arial" w:hAnsi="Arial" w:cs="Arial"/>
              </w:rPr>
              <w:t>Secondary education</w:t>
            </w:r>
          </w:p>
        </w:tc>
      </w:tr>
      <w:tr w:rsidR="000C1622" w:rsidRPr="00E51C95" w14:paraId="31E1514A" w14:textId="77777777" w:rsidTr="00EE282D">
        <w:trPr>
          <w:trHeight w:val="510"/>
        </w:trPr>
        <w:tc>
          <w:tcPr>
            <w:tcW w:w="2273" w:type="pct"/>
            <w:shd w:val="clear" w:color="auto" w:fill="5B0009"/>
            <w:vAlign w:val="center"/>
          </w:tcPr>
          <w:p w14:paraId="062AA6DB" w14:textId="77777777" w:rsidR="000C1622" w:rsidRPr="00E51C95" w:rsidRDefault="000C1622" w:rsidP="000C1622">
            <w:pPr>
              <w:rPr>
                <w:rFonts w:ascii="Arial" w:eastAsiaTheme="majorEastAsia" w:hAnsi="Arial" w:cs="Arial"/>
                <w:iCs/>
                <w:color w:val="FFFFFF" w:themeColor="background1"/>
                <w:sz w:val="22"/>
                <w:szCs w:val="22"/>
                <w:lang w:val="en-GB"/>
              </w:rPr>
            </w:pPr>
            <w:r w:rsidRPr="00E51C95">
              <w:rPr>
                <w:rFonts w:ascii="Arial" w:eastAsiaTheme="majorEastAsia" w:hAnsi="Arial" w:cs="Arial"/>
                <w:iCs/>
                <w:color w:val="FFFFFF" w:themeColor="background1"/>
                <w:sz w:val="22"/>
                <w:szCs w:val="22"/>
                <w:lang w:val="en-GB"/>
              </w:rPr>
              <w:t>First registration date</w:t>
            </w:r>
          </w:p>
        </w:tc>
        <w:tc>
          <w:tcPr>
            <w:tcW w:w="2727" w:type="pct"/>
            <w:tcBorders>
              <w:top w:val="single" w:sz="4" w:space="0" w:color="000000"/>
              <w:left w:val="single" w:sz="4" w:space="0" w:color="000000"/>
              <w:bottom w:val="single" w:sz="4" w:space="0" w:color="000000"/>
              <w:right w:val="single" w:sz="4" w:space="0" w:color="000000"/>
            </w:tcBorders>
            <w:vAlign w:val="center"/>
          </w:tcPr>
          <w:p w14:paraId="2D4FDD14" w14:textId="6531187B" w:rsidR="000C1622" w:rsidRPr="00E51C95" w:rsidRDefault="000C1622" w:rsidP="000C1622">
            <w:pPr>
              <w:rPr>
                <w:rStyle w:val="fontstyle01"/>
                <w:rFonts w:ascii="Arial" w:eastAsiaTheme="majorEastAsia" w:hAnsi="Arial" w:cs="Arial"/>
                <w:bCs/>
                <w:iCs/>
                <w:sz w:val="22"/>
                <w:szCs w:val="22"/>
                <w:lang w:val="en-GB"/>
              </w:rPr>
            </w:pPr>
            <w:r w:rsidRPr="00E51C95">
              <w:rPr>
                <w:rFonts w:ascii="Arial" w:eastAsia="Arial" w:hAnsi="Arial" w:cs="Arial"/>
              </w:rPr>
              <w:t>2011 06 22</w:t>
            </w:r>
          </w:p>
        </w:tc>
      </w:tr>
      <w:tr w:rsidR="000C1622" w:rsidRPr="00E51C95" w14:paraId="33EBD91A" w14:textId="77777777" w:rsidTr="00EE282D">
        <w:trPr>
          <w:trHeight w:val="510"/>
        </w:trPr>
        <w:tc>
          <w:tcPr>
            <w:tcW w:w="2273" w:type="pct"/>
            <w:shd w:val="clear" w:color="auto" w:fill="5B0009"/>
            <w:vAlign w:val="center"/>
          </w:tcPr>
          <w:p w14:paraId="2BF85E06" w14:textId="77777777" w:rsidR="000C1622" w:rsidRPr="00E51C95" w:rsidRDefault="000C1622" w:rsidP="000C1622">
            <w:pPr>
              <w:rPr>
                <w:rFonts w:ascii="Arial" w:eastAsiaTheme="majorEastAsia" w:hAnsi="Arial" w:cs="Arial"/>
                <w:iCs/>
                <w:color w:val="FFFFFF" w:themeColor="background1"/>
                <w:sz w:val="22"/>
                <w:szCs w:val="22"/>
                <w:lang w:val="en-GB"/>
              </w:rPr>
            </w:pPr>
            <w:r w:rsidRPr="00E51C95">
              <w:rPr>
                <w:rFonts w:ascii="Arial" w:eastAsiaTheme="majorEastAsia" w:hAnsi="Arial" w:cs="Arial"/>
                <w:iCs/>
                <w:color w:val="FFFFFF" w:themeColor="background1"/>
                <w:sz w:val="22"/>
                <w:szCs w:val="22"/>
                <w:lang w:val="en-GB"/>
              </w:rPr>
              <w:t>Comments (including remarks on joint or interdisciplinary nature of the programme, mode of provision)</w:t>
            </w:r>
          </w:p>
        </w:tc>
        <w:tc>
          <w:tcPr>
            <w:tcW w:w="2727" w:type="pct"/>
            <w:vAlign w:val="center"/>
          </w:tcPr>
          <w:p w14:paraId="723BD35C" w14:textId="73BBAACD" w:rsidR="000C1622" w:rsidRPr="00E51C95" w:rsidRDefault="00EE282D" w:rsidP="000C1622">
            <w:pPr>
              <w:rPr>
                <w:rStyle w:val="fontstyle01"/>
                <w:rFonts w:ascii="Arial" w:eastAsiaTheme="majorEastAsia" w:hAnsi="Arial" w:cs="Arial"/>
                <w:bCs/>
                <w:iCs/>
                <w:sz w:val="22"/>
                <w:szCs w:val="22"/>
                <w:lang w:val="en-GB"/>
              </w:rPr>
            </w:pPr>
            <w:r w:rsidRPr="00E51C95">
              <w:rPr>
                <w:rStyle w:val="fontstyle01"/>
                <w:rFonts w:ascii="Arial" w:eastAsiaTheme="majorEastAsia" w:hAnsi="Arial" w:cs="Arial"/>
                <w:bCs/>
                <w:iCs/>
                <w:sz w:val="22"/>
                <w:szCs w:val="22"/>
                <w:lang w:val="en-GB"/>
              </w:rPr>
              <w:t>-</w:t>
            </w:r>
          </w:p>
        </w:tc>
      </w:tr>
    </w:tbl>
    <w:p w14:paraId="5DAC51E3" w14:textId="77777777" w:rsidR="00E035D8" w:rsidRPr="00E51C95" w:rsidRDefault="00E035D8" w:rsidP="005D0FF7">
      <w:pPr>
        <w:rPr>
          <w:rFonts w:ascii="Arial" w:hAnsi="Arial" w:cs="Arial"/>
          <w:iCs/>
          <w:color w:val="136C73"/>
          <w:sz w:val="22"/>
          <w:szCs w:val="22"/>
          <w:lang w:val="en-GB" w:eastAsia="lt-LT"/>
        </w:rPr>
      </w:pPr>
    </w:p>
    <w:p w14:paraId="3E3D3A06" w14:textId="68D79765" w:rsidR="005D0FF7" w:rsidRPr="00E51C95" w:rsidRDefault="00EE282D" w:rsidP="005D0FF7">
      <w:pPr>
        <w:rPr>
          <w:rFonts w:ascii="Arial" w:hAnsi="Arial" w:cs="Arial"/>
          <w:b/>
          <w:bCs/>
          <w:iCs/>
          <w:color w:val="5B0009"/>
          <w:sz w:val="22"/>
          <w:szCs w:val="22"/>
          <w:lang w:val="en-GB" w:eastAsia="lt-LT"/>
        </w:rPr>
      </w:pPr>
      <w:r w:rsidRPr="00E51C95">
        <w:rPr>
          <w:rFonts w:ascii="Arial" w:hAnsi="Arial" w:cs="Arial"/>
          <w:b/>
          <w:bCs/>
          <w:iCs/>
          <w:color w:val="5B0009"/>
          <w:sz w:val="22"/>
          <w:szCs w:val="22"/>
          <w:lang w:val="en-GB" w:eastAsia="lt-LT"/>
        </w:rPr>
        <w:t xml:space="preserve">    </w:t>
      </w:r>
      <w:r w:rsidR="005D0FF7" w:rsidRPr="00E51C95">
        <w:rPr>
          <w:rFonts w:ascii="Arial" w:hAnsi="Arial" w:cs="Arial"/>
          <w:b/>
          <w:bCs/>
          <w:iCs/>
          <w:color w:val="5B0009"/>
          <w:sz w:val="22"/>
          <w:szCs w:val="22"/>
          <w:lang w:val="en-GB" w:eastAsia="lt-LT"/>
        </w:rPr>
        <w:t>Second cycle/LTQF 7</w:t>
      </w:r>
    </w:p>
    <w:tbl>
      <w:tblPr>
        <w:tblStyle w:val="TableGrid"/>
        <w:tblW w:w="3990" w:type="pct"/>
        <w:tblInd w:w="279" w:type="dxa"/>
        <w:tblLayout w:type="fixed"/>
        <w:tblLook w:val="04A0" w:firstRow="1" w:lastRow="0" w:firstColumn="1" w:lastColumn="0" w:noHBand="0" w:noVBand="1"/>
      </w:tblPr>
      <w:tblGrid>
        <w:gridCol w:w="3544"/>
        <w:gridCol w:w="4252"/>
      </w:tblGrid>
      <w:tr w:rsidR="000C1622" w:rsidRPr="00E51C95" w14:paraId="6E4227D1" w14:textId="77777777" w:rsidTr="00EE282D">
        <w:trPr>
          <w:trHeight w:val="510"/>
        </w:trPr>
        <w:tc>
          <w:tcPr>
            <w:tcW w:w="2273" w:type="pct"/>
            <w:shd w:val="clear" w:color="auto" w:fill="5B0009"/>
            <w:vAlign w:val="center"/>
          </w:tcPr>
          <w:p w14:paraId="4DE7CFD8" w14:textId="77777777" w:rsidR="000C1622" w:rsidRPr="00E51C95" w:rsidRDefault="000C1622" w:rsidP="000C1622">
            <w:pPr>
              <w:rPr>
                <w:rFonts w:ascii="Arial" w:eastAsiaTheme="majorEastAsia" w:hAnsi="Arial" w:cs="Arial"/>
                <w:iCs/>
                <w:color w:val="FFFFFF" w:themeColor="background1"/>
                <w:sz w:val="22"/>
                <w:szCs w:val="22"/>
                <w:lang w:val="en-GB"/>
              </w:rPr>
            </w:pPr>
            <w:r w:rsidRPr="00E51C95">
              <w:rPr>
                <w:rFonts w:ascii="Arial" w:eastAsiaTheme="majorEastAsia" w:hAnsi="Arial" w:cs="Arial"/>
                <w:iCs/>
                <w:color w:val="FFFFFF" w:themeColor="background1"/>
                <w:sz w:val="22"/>
                <w:szCs w:val="22"/>
                <w:lang w:val="en-GB"/>
              </w:rPr>
              <w:t>Title of the study programme</w:t>
            </w:r>
          </w:p>
        </w:tc>
        <w:tc>
          <w:tcPr>
            <w:tcW w:w="272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8311FD8" w14:textId="77777777" w:rsidR="000C1622" w:rsidRPr="00E51C95" w:rsidRDefault="000C1622" w:rsidP="000C1622">
            <w:pPr>
              <w:rPr>
                <w:rFonts w:ascii="Arial" w:eastAsia="Arial" w:hAnsi="Arial" w:cs="Arial"/>
                <w:b/>
                <w:sz w:val="22"/>
                <w:szCs w:val="22"/>
                <w:lang w:eastAsia="lt-LT"/>
              </w:rPr>
            </w:pPr>
            <w:r w:rsidRPr="00E51C95">
              <w:rPr>
                <w:rFonts w:ascii="Arial" w:eastAsia="Arial" w:hAnsi="Arial" w:cs="Arial"/>
                <w:b/>
              </w:rPr>
              <w:t>Data Science and Statistics</w:t>
            </w:r>
          </w:p>
          <w:p w14:paraId="511D7F3D" w14:textId="77777777" w:rsidR="000C1622" w:rsidRPr="00E51C95" w:rsidRDefault="000C1622" w:rsidP="000C1622">
            <w:pPr>
              <w:rPr>
                <w:rFonts w:ascii="Arial" w:eastAsiaTheme="majorEastAsia" w:hAnsi="Arial" w:cs="Arial"/>
                <w:b/>
                <w:iCs/>
                <w:sz w:val="22"/>
                <w:szCs w:val="22"/>
                <w:lang w:val="en-GB"/>
              </w:rPr>
            </w:pPr>
          </w:p>
        </w:tc>
      </w:tr>
      <w:tr w:rsidR="000C1622" w:rsidRPr="00E51C95" w14:paraId="0812F604" w14:textId="77777777" w:rsidTr="00EE282D">
        <w:trPr>
          <w:trHeight w:val="510"/>
        </w:trPr>
        <w:tc>
          <w:tcPr>
            <w:tcW w:w="2273" w:type="pct"/>
            <w:shd w:val="clear" w:color="auto" w:fill="5B0009"/>
            <w:vAlign w:val="center"/>
          </w:tcPr>
          <w:p w14:paraId="7AFE6227" w14:textId="77777777" w:rsidR="000C1622" w:rsidRPr="00E51C95" w:rsidRDefault="000C1622" w:rsidP="000C1622">
            <w:pPr>
              <w:rPr>
                <w:rFonts w:ascii="Arial" w:eastAsiaTheme="majorEastAsia" w:hAnsi="Arial" w:cs="Arial"/>
                <w:iCs/>
                <w:color w:val="FFFFFF" w:themeColor="background1"/>
                <w:sz w:val="22"/>
                <w:szCs w:val="22"/>
                <w:lang w:val="en-GB"/>
              </w:rPr>
            </w:pPr>
            <w:r w:rsidRPr="00E51C95">
              <w:rPr>
                <w:rFonts w:ascii="Arial" w:eastAsiaTheme="majorEastAsia" w:hAnsi="Arial" w:cs="Arial"/>
                <w:iCs/>
                <w:color w:val="FFFFFF" w:themeColor="background1"/>
                <w:sz w:val="22"/>
                <w:szCs w:val="22"/>
                <w:lang w:val="en-GB"/>
              </w:rPr>
              <w:t>State code</w:t>
            </w:r>
          </w:p>
        </w:tc>
        <w:tc>
          <w:tcPr>
            <w:tcW w:w="2727" w:type="pct"/>
            <w:tcBorders>
              <w:top w:val="single" w:sz="4" w:space="0" w:color="000000"/>
              <w:left w:val="single" w:sz="4" w:space="0" w:color="000000"/>
              <w:bottom w:val="single" w:sz="4" w:space="0" w:color="000000"/>
              <w:right w:val="single" w:sz="4" w:space="0" w:color="000000"/>
            </w:tcBorders>
            <w:vAlign w:val="center"/>
          </w:tcPr>
          <w:p w14:paraId="0C085B4C" w14:textId="2F9F56F8" w:rsidR="000C1622" w:rsidRPr="00E51C95" w:rsidRDefault="000C1622" w:rsidP="000C1622">
            <w:pPr>
              <w:rPr>
                <w:rStyle w:val="fontstyle01"/>
                <w:rFonts w:ascii="Arial" w:eastAsiaTheme="majorEastAsia" w:hAnsi="Arial" w:cs="Arial"/>
                <w:bCs/>
                <w:iCs/>
                <w:sz w:val="22"/>
                <w:szCs w:val="22"/>
              </w:rPr>
            </w:pPr>
            <w:r w:rsidRPr="00E51C95">
              <w:rPr>
                <w:rFonts w:ascii="Arial" w:eastAsia="Arial" w:hAnsi="Arial" w:cs="Arial"/>
              </w:rPr>
              <w:t>6211AX009</w:t>
            </w:r>
          </w:p>
        </w:tc>
      </w:tr>
      <w:tr w:rsidR="000C1622" w:rsidRPr="00E51C95" w14:paraId="085D76DC" w14:textId="77777777" w:rsidTr="00EE282D">
        <w:trPr>
          <w:trHeight w:val="510"/>
        </w:trPr>
        <w:tc>
          <w:tcPr>
            <w:tcW w:w="2273" w:type="pct"/>
            <w:shd w:val="clear" w:color="auto" w:fill="5B0009"/>
            <w:vAlign w:val="center"/>
          </w:tcPr>
          <w:p w14:paraId="5A749AE5" w14:textId="77777777" w:rsidR="000C1622" w:rsidRPr="00E51C95" w:rsidRDefault="000C1622" w:rsidP="000C1622">
            <w:pPr>
              <w:rPr>
                <w:rFonts w:ascii="Arial" w:eastAsiaTheme="majorEastAsia" w:hAnsi="Arial" w:cs="Arial"/>
                <w:iCs/>
                <w:color w:val="FFFFFF" w:themeColor="background1"/>
                <w:sz w:val="22"/>
                <w:szCs w:val="22"/>
                <w:lang w:val="en-GB"/>
              </w:rPr>
            </w:pPr>
            <w:r w:rsidRPr="00E51C95">
              <w:rPr>
                <w:rFonts w:ascii="Arial" w:eastAsiaTheme="majorEastAsia" w:hAnsi="Arial" w:cs="Arial"/>
                <w:iCs/>
                <w:color w:val="FFFFFF" w:themeColor="background1"/>
                <w:sz w:val="22"/>
                <w:szCs w:val="22"/>
                <w:lang w:val="en-GB"/>
              </w:rPr>
              <w:t>Type of study (college/university)</w:t>
            </w:r>
          </w:p>
        </w:tc>
        <w:tc>
          <w:tcPr>
            <w:tcW w:w="2727" w:type="pct"/>
            <w:tcBorders>
              <w:top w:val="single" w:sz="4" w:space="0" w:color="000000"/>
              <w:left w:val="single" w:sz="4" w:space="0" w:color="000000"/>
              <w:bottom w:val="single" w:sz="4" w:space="0" w:color="000000"/>
              <w:right w:val="single" w:sz="4" w:space="0" w:color="000000"/>
            </w:tcBorders>
            <w:vAlign w:val="center"/>
          </w:tcPr>
          <w:p w14:paraId="466719CF" w14:textId="7D9DCBFC" w:rsidR="000C1622" w:rsidRPr="00E51C95" w:rsidRDefault="000C1622" w:rsidP="000C1622">
            <w:pPr>
              <w:rPr>
                <w:rFonts w:ascii="Arial" w:eastAsiaTheme="majorEastAsia" w:hAnsi="Arial" w:cs="Arial"/>
                <w:bCs/>
                <w:iCs/>
                <w:sz w:val="22"/>
                <w:szCs w:val="22"/>
                <w:lang w:val="en-GB"/>
              </w:rPr>
            </w:pPr>
            <w:r w:rsidRPr="00E51C95">
              <w:rPr>
                <w:rFonts w:ascii="Arial" w:eastAsia="Arial" w:hAnsi="Arial" w:cs="Arial"/>
              </w:rPr>
              <w:t>University studies</w:t>
            </w:r>
          </w:p>
        </w:tc>
      </w:tr>
      <w:tr w:rsidR="000C1622" w:rsidRPr="00E51C95" w14:paraId="22BFB7CB" w14:textId="77777777" w:rsidTr="00EE282D">
        <w:trPr>
          <w:trHeight w:val="510"/>
        </w:trPr>
        <w:tc>
          <w:tcPr>
            <w:tcW w:w="2273" w:type="pct"/>
            <w:shd w:val="clear" w:color="auto" w:fill="5B0009"/>
            <w:vAlign w:val="center"/>
          </w:tcPr>
          <w:p w14:paraId="04A59431" w14:textId="77777777" w:rsidR="000C1622" w:rsidRPr="00E51C95" w:rsidRDefault="000C1622" w:rsidP="000C1622">
            <w:pPr>
              <w:rPr>
                <w:rFonts w:ascii="Arial" w:eastAsiaTheme="majorEastAsia" w:hAnsi="Arial" w:cs="Arial"/>
                <w:iCs/>
                <w:color w:val="FFFFFF" w:themeColor="background1"/>
                <w:sz w:val="22"/>
                <w:szCs w:val="22"/>
                <w:lang w:val="en-GB"/>
              </w:rPr>
            </w:pPr>
            <w:r w:rsidRPr="00E51C95">
              <w:rPr>
                <w:rFonts w:ascii="Arial" w:eastAsiaTheme="majorEastAsia" w:hAnsi="Arial" w:cs="Arial"/>
                <w:iCs/>
                <w:color w:val="FFFFFF" w:themeColor="background1"/>
                <w:sz w:val="22"/>
                <w:szCs w:val="22"/>
                <w:lang w:val="en-GB"/>
              </w:rPr>
              <w:t>Mode of study (full time/part time) and nominal duration (in years)</w:t>
            </w:r>
          </w:p>
        </w:tc>
        <w:tc>
          <w:tcPr>
            <w:tcW w:w="2727" w:type="pct"/>
            <w:tcBorders>
              <w:top w:val="single" w:sz="4" w:space="0" w:color="000000"/>
              <w:left w:val="single" w:sz="4" w:space="0" w:color="000000"/>
              <w:bottom w:val="single" w:sz="4" w:space="0" w:color="000000"/>
              <w:right w:val="single" w:sz="4" w:space="0" w:color="000000"/>
            </w:tcBorders>
            <w:vAlign w:val="center"/>
          </w:tcPr>
          <w:p w14:paraId="5F32CD1A" w14:textId="1C5AF9F6" w:rsidR="000C1622" w:rsidRPr="00E51C95" w:rsidRDefault="000C1622" w:rsidP="000C1622">
            <w:pPr>
              <w:rPr>
                <w:rFonts w:ascii="Arial" w:eastAsiaTheme="majorEastAsia" w:hAnsi="Arial" w:cs="Arial"/>
                <w:bCs/>
                <w:iCs/>
                <w:sz w:val="22"/>
                <w:szCs w:val="22"/>
                <w:lang w:val="en-GB"/>
              </w:rPr>
            </w:pPr>
            <w:r w:rsidRPr="00E51C95">
              <w:rPr>
                <w:rFonts w:ascii="Arial" w:eastAsia="Arial" w:hAnsi="Arial" w:cs="Arial"/>
              </w:rPr>
              <w:t>Full-time (2)</w:t>
            </w:r>
          </w:p>
        </w:tc>
      </w:tr>
      <w:tr w:rsidR="000C1622" w:rsidRPr="00E51C95" w14:paraId="12BC31B4" w14:textId="77777777" w:rsidTr="00EE282D">
        <w:trPr>
          <w:trHeight w:val="510"/>
        </w:trPr>
        <w:tc>
          <w:tcPr>
            <w:tcW w:w="2273" w:type="pct"/>
            <w:shd w:val="clear" w:color="auto" w:fill="5B0009"/>
            <w:vAlign w:val="center"/>
          </w:tcPr>
          <w:p w14:paraId="2FFAAA1C" w14:textId="77777777" w:rsidR="000C1622" w:rsidRPr="00E51C95" w:rsidRDefault="000C1622" w:rsidP="000C1622">
            <w:pPr>
              <w:rPr>
                <w:rFonts w:ascii="Arial" w:eastAsiaTheme="majorEastAsia" w:hAnsi="Arial" w:cs="Arial"/>
                <w:iCs/>
                <w:color w:val="FFFFFF" w:themeColor="background1"/>
                <w:sz w:val="22"/>
                <w:szCs w:val="22"/>
                <w:lang w:val="en-GB"/>
              </w:rPr>
            </w:pPr>
            <w:r w:rsidRPr="00E51C95">
              <w:rPr>
                <w:rFonts w:ascii="Arial" w:eastAsiaTheme="majorEastAsia" w:hAnsi="Arial" w:cs="Arial"/>
                <w:iCs/>
                <w:color w:val="FFFFFF" w:themeColor="background1"/>
                <w:sz w:val="22"/>
                <w:szCs w:val="22"/>
                <w:lang w:val="en-GB"/>
              </w:rPr>
              <w:t>Workload in ECTS</w:t>
            </w:r>
          </w:p>
        </w:tc>
        <w:tc>
          <w:tcPr>
            <w:tcW w:w="2727" w:type="pct"/>
            <w:tcBorders>
              <w:top w:val="single" w:sz="4" w:space="0" w:color="000000"/>
              <w:left w:val="single" w:sz="4" w:space="0" w:color="000000"/>
              <w:bottom w:val="single" w:sz="4" w:space="0" w:color="000000"/>
              <w:right w:val="single" w:sz="4" w:space="0" w:color="000000"/>
            </w:tcBorders>
            <w:vAlign w:val="center"/>
          </w:tcPr>
          <w:p w14:paraId="3E5CB2F6" w14:textId="732969CC" w:rsidR="000C1622" w:rsidRPr="00E51C95" w:rsidRDefault="000C1622" w:rsidP="000C1622">
            <w:pPr>
              <w:rPr>
                <w:rFonts w:ascii="Arial" w:eastAsiaTheme="majorEastAsia" w:hAnsi="Arial" w:cs="Arial"/>
                <w:bCs/>
                <w:iCs/>
                <w:sz w:val="22"/>
                <w:szCs w:val="22"/>
                <w:lang w:val="en-GB"/>
              </w:rPr>
            </w:pPr>
            <w:r w:rsidRPr="00E51C95">
              <w:rPr>
                <w:rFonts w:ascii="Arial" w:eastAsia="Arial" w:hAnsi="Arial" w:cs="Arial"/>
              </w:rPr>
              <w:t>120</w:t>
            </w:r>
          </w:p>
        </w:tc>
      </w:tr>
      <w:tr w:rsidR="000C1622" w:rsidRPr="00E51C95" w14:paraId="05919EC9" w14:textId="77777777" w:rsidTr="00EE282D">
        <w:trPr>
          <w:trHeight w:val="510"/>
        </w:trPr>
        <w:tc>
          <w:tcPr>
            <w:tcW w:w="2273" w:type="pct"/>
            <w:shd w:val="clear" w:color="auto" w:fill="5B0009"/>
            <w:vAlign w:val="center"/>
          </w:tcPr>
          <w:p w14:paraId="58CB8075" w14:textId="77777777" w:rsidR="000C1622" w:rsidRPr="00E51C95" w:rsidRDefault="000C1622" w:rsidP="000C1622">
            <w:pPr>
              <w:rPr>
                <w:rFonts w:ascii="Arial" w:eastAsiaTheme="majorEastAsia" w:hAnsi="Arial" w:cs="Arial"/>
                <w:iCs/>
                <w:color w:val="FFFFFF" w:themeColor="background1"/>
                <w:sz w:val="22"/>
                <w:szCs w:val="22"/>
                <w:lang w:val="en-GB"/>
              </w:rPr>
            </w:pPr>
            <w:r w:rsidRPr="00E51C95">
              <w:rPr>
                <w:rFonts w:ascii="Arial" w:eastAsiaTheme="majorEastAsia" w:hAnsi="Arial" w:cs="Arial"/>
                <w:iCs/>
                <w:color w:val="FFFFFF" w:themeColor="background1"/>
                <w:sz w:val="22"/>
                <w:szCs w:val="22"/>
                <w:lang w:val="en-GB"/>
              </w:rPr>
              <w:t>Award (degree and/or professional qualification)</w:t>
            </w:r>
          </w:p>
        </w:tc>
        <w:tc>
          <w:tcPr>
            <w:tcW w:w="2727" w:type="pct"/>
            <w:tcBorders>
              <w:top w:val="single" w:sz="4" w:space="0" w:color="000000"/>
              <w:left w:val="single" w:sz="4" w:space="0" w:color="000000"/>
              <w:bottom w:val="single" w:sz="4" w:space="0" w:color="000000"/>
              <w:right w:val="single" w:sz="4" w:space="0" w:color="000000"/>
            </w:tcBorders>
            <w:vAlign w:val="center"/>
          </w:tcPr>
          <w:p w14:paraId="16CCBD3C" w14:textId="0F603826" w:rsidR="000C1622" w:rsidRPr="00E51C95" w:rsidRDefault="000C1622" w:rsidP="000C1622">
            <w:pPr>
              <w:rPr>
                <w:rFonts w:ascii="Arial" w:eastAsia="Arial" w:hAnsi="Arial" w:cs="Arial"/>
              </w:rPr>
            </w:pPr>
            <w:r w:rsidRPr="00E51C95">
              <w:rPr>
                <w:rFonts w:ascii="Arial" w:eastAsia="Arial" w:hAnsi="Arial" w:cs="Arial"/>
              </w:rPr>
              <w:t>Master of  Mathematical Sciences</w:t>
            </w:r>
          </w:p>
          <w:p w14:paraId="120BFFF1" w14:textId="77777777" w:rsidR="000C1622" w:rsidRPr="00E51C95" w:rsidRDefault="000C1622" w:rsidP="000C1622">
            <w:pPr>
              <w:rPr>
                <w:rFonts w:ascii="Arial" w:eastAsiaTheme="majorEastAsia" w:hAnsi="Arial" w:cs="Arial"/>
                <w:bCs/>
                <w:iCs/>
                <w:sz w:val="22"/>
                <w:szCs w:val="22"/>
                <w:lang w:val="en-GB"/>
              </w:rPr>
            </w:pPr>
          </w:p>
        </w:tc>
      </w:tr>
      <w:tr w:rsidR="000C1622" w:rsidRPr="00E51C95" w14:paraId="37A01FDA" w14:textId="77777777" w:rsidTr="00EE282D">
        <w:trPr>
          <w:trHeight w:val="510"/>
        </w:trPr>
        <w:tc>
          <w:tcPr>
            <w:tcW w:w="2273" w:type="pct"/>
            <w:shd w:val="clear" w:color="auto" w:fill="5B0009"/>
            <w:vAlign w:val="center"/>
          </w:tcPr>
          <w:p w14:paraId="3E852769" w14:textId="77777777" w:rsidR="000C1622" w:rsidRPr="00E51C95" w:rsidRDefault="000C1622" w:rsidP="000C1622">
            <w:pPr>
              <w:rPr>
                <w:rFonts w:ascii="Arial" w:eastAsiaTheme="majorEastAsia" w:hAnsi="Arial" w:cs="Arial"/>
                <w:iCs/>
                <w:color w:val="FFFFFF" w:themeColor="background1"/>
                <w:sz w:val="22"/>
                <w:szCs w:val="22"/>
                <w:lang w:val="en-GB"/>
              </w:rPr>
            </w:pPr>
            <w:r w:rsidRPr="00E51C95">
              <w:rPr>
                <w:rFonts w:ascii="Arial" w:eastAsiaTheme="majorEastAsia" w:hAnsi="Arial" w:cs="Arial"/>
                <w:iCs/>
                <w:color w:val="FFFFFF" w:themeColor="background1"/>
                <w:sz w:val="22"/>
                <w:szCs w:val="22"/>
                <w:lang w:val="en-GB"/>
              </w:rPr>
              <w:t>Language of instruction</w:t>
            </w:r>
          </w:p>
        </w:tc>
        <w:tc>
          <w:tcPr>
            <w:tcW w:w="2727" w:type="pct"/>
            <w:tcBorders>
              <w:top w:val="single" w:sz="4" w:space="0" w:color="000000"/>
              <w:left w:val="single" w:sz="4" w:space="0" w:color="000000"/>
              <w:bottom w:val="single" w:sz="4" w:space="0" w:color="000000"/>
              <w:right w:val="single" w:sz="4" w:space="0" w:color="000000"/>
            </w:tcBorders>
            <w:vAlign w:val="center"/>
          </w:tcPr>
          <w:p w14:paraId="1545CF4C" w14:textId="47845FAB" w:rsidR="000C1622" w:rsidRPr="00E51C95" w:rsidRDefault="000C1622" w:rsidP="000C1622">
            <w:pPr>
              <w:rPr>
                <w:rFonts w:ascii="Arial" w:eastAsiaTheme="majorEastAsia" w:hAnsi="Arial" w:cs="Arial"/>
                <w:bCs/>
                <w:iCs/>
                <w:sz w:val="22"/>
                <w:szCs w:val="22"/>
                <w:lang w:val="en-GB"/>
              </w:rPr>
            </w:pPr>
            <w:r w:rsidRPr="00E51C95">
              <w:rPr>
                <w:rFonts w:ascii="Arial" w:eastAsia="Arial" w:hAnsi="Arial" w:cs="Arial"/>
              </w:rPr>
              <w:t xml:space="preserve">Lithuanian </w:t>
            </w:r>
          </w:p>
        </w:tc>
      </w:tr>
      <w:tr w:rsidR="000C1622" w:rsidRPr="00E51C95" w14:paraId="53D6FE5B" w14:textId="77777777" w:rsidTr="00EE282D">
        <w:trPr>
          <w:trHeight w:val="510"/>
        </w:trPr>
        <w:tc>
          <w:tcPr>
            <w:tcW w:w="2273" w:type="pct"/>
            <w:shd w:val="clear" w:color="auto" w:fill="5B0009"/>
            <w:vAlign w:val="center"/>
          </w:tcPr>
          <w:p w14:paraId="14F2B741" w14:textId="77777777" w:rsidR="000C1622" w:rsidRPr="00E51C95" w:rsidRDefault="000C1622" w:rsidP="000C1622">
            <w:pPr>
              <w:rPr>
                <w:rFonts w:ascii="Arial" w:eastAsiaTheme="majorEastAsia" w:hAnsi="Arial" w:cs="Arial"/>
                <w:iCs/>
                <w:color w:val="FFFFFF" w:themeColor="background1"/>
                <w:sz w:val="22"/>
                <w:szCs w:val="22"/>
                <w:lang w:val="en-GB"/>
              </w:rPr>
            </w:pPr>
            <w:r w:rsidRPr="00E51C95">
              <w:rPr>
                <w:rFonts w:ascii="Arial" w:eastAsiaTheme="majorEastAsia" w:hAnsi="Arial" w:cs="Arial"/>
                <w:iCs/>
                <w:color w:val="FFFFFF" w:themeColor="background1"/>
                <w:sz w:val="22"/>
                <w:szCs w:val="22"/>
                <w:lang w:val="en-GB"/>
              </w:rPr>
              <w:t>Admission requirements</w:t>
            </w:r>
          </w:p>
        </w:tc>
        <w:tc>
          <w:tcPr>
            <w:tcW w:w="2727" w:type="pct"/>
            <w:tcBorders>
              <w:top w:val="single" w:sz="4" w:space="0" w:color="000000"/>
              <w:left w:val="single" w:sz="4" w:space="0" w:color="000000"/>
              <w:bottom w:val="single" w:sz="4" w:space="0" w:color="000000"/>
              <w:right w:val="single" w:sz="4" w:space="0" w:color="000000"/>
            </w:tcBorders>
            <w:vAlign w:val="center"/>
          </w:tcPr>
          <w:p w14:paraId="3C56F7CA" w14:textId="0F496919" w:rsidR="000C1622" w:rsidRPr="00E51C95" w:rsidRDefault="000C1622" w:rsidP="000C1622">
            <w:pPr>
              <w:rPr>
                <w:rFonts w:ascii="Arial" w:eastAsia="Arial" w:hAnsi="Arial" w:cs="Arial"/>
              </w:rPr>
            </w:pPr>
            <w:r w:rsidRPr="00E51C95">
              <w:rPr>
                <w:rFonts w:ascii="Arial" w:eastAsia="Arial" w:hAnsi="Arial" w:cs="Arial"/>
              </w:rPr>
              <w:t>Bachelor’s degree</w:t>
            </w:r>
          </w:p>
          <w:p w14:paraId="3E6CEFE9" w14:textId="77777777" w:rsidR="000C1622" w:rsidRPr="00E51C95" w:rsidRDefault="000C1622" w:rsidP="000C1622">
            <w:pPr>
              <w:rPr>
                <w:rFonts w:ascii="Arial" w:eastAsiaTheme="majorEastAsia" w:hAnsi="Arial" w:cs="Arial"/>
                <w:bCs/>
                <w:iCs/>
                <w:sz w:val="22"/>
                <w:szCs w:val="22"/>
                <w:lang w:val="en-GB"/>
              </w:rPr>
            </w:pPr>
          </w:p>
        </w:tc>
      </w:tr>
      <w:tr w:rsidR="000C1622" w:rsidRPr="00E51C95" w14:paraId="4563CE2F" w14:textId="77777777" w:rsidTr="00EE282D">
        <w:trPr>
          <w:trHeight w:val="510"/>
        </w:trPr>
        <w:tc>
          <w:tcPr>
            <w:tcW w:w="2273" w:type="pct"/>
            <w:shd w:val="clear" w:color="auto" w:fill="5B0009"/>
            <w:vAlign w:val="center"/>
          </w:tcPr>
          <w:p w14:paraId="79E8CA63" w14:textId="77777777" w:rsidR="000C1622" w:rsidRPr="00E51C95" w:rsidRDefault="000C1622" w:rsidP="000C1622">
            <w:pPr>
              <w:rPr>
                <w:rFonts w:ascii="Arial" w:eastAsiaTheme="majorEastAsia" w:hAnsi="Arial" w:cs="Arial"/>
                <w:iCs/>
                <w:color w:val="FFFFFF" w:themeColor="background1"/>
                <w:sz w:val="22"/>
                <w:szCs w:val="22"/>
                <w:lang w:val="en-GB"/>
              </w:rPr>
            </w:pPr>
            <w:r w:rsidRPr="00E51C95">
              <w:rPr>
                <w:rFonts w:ascii="Arial" w:eastAsiaTheme="majorEastAsia" w:hAnsi="Arial" w:cs="Arial"/>
                <w:iCs/>
                <w:color w:val="FFFFFF" w:themeColor="background1"/>
                <w:sz w:val="22"/>
                <w:szCs w:val="22"/>
                <w:lang w:val="en-GB"/>
              </w:rPr>
              <w:t>First registration date</w:t>
            </w:r>
          </w:p>
        </w:tc>
        <w:tc>
          <w:tcPr>
            <w:tcW w:w="2727" w:type="pct"/>
            <w:tcBorders>
              <w:top w:val="single" w:sz="4" w:space="0" w:color="000000"/>
              <w:left w:val="single" w:sz="4" w:space="0" w:color="000000"/>
              <w:bottom w:val="single" w:sz="4" w:space="0" w:color="000000"/>
              <w:right w:val="single" w:sz="4" w:space="0" w:color="000000"/>
            </w:tcBorders>
            <w:vAlign w:val="center"/>
          </w:tcPr>
          <w:p w14:paraId="72A9364B" w14:textId="6F6CE3F6" w:rsidR="000C1622" w:rsidRPr="00E51C95" w:rsidRDefault="000C1622" w:rsidP="000C1622">
            <w:pPr>
              <w:rPr>
                <w:rStyle w:val="fontstyle01"/>
                <w:rFonts w:ascii="Arial" w:eastAsiaTheme="majorEastAsia" w:hAnsi="Arial" w:cs="Arial"/>
                <w:bCs/>
                <w:iCs/>
                <w:sz w:val="22"/>
                <w:szCs w:val="22"/>
                <w:lang w:val="en-GB"/>
              </w:rPr>
            </w:pPr>
            <w:r w:rsidRPr="00E51C95">
              <w:rPr>
                <w:rFonts w:ascii="Arial" w:eastAsia="Arial" w:hAnsi="Arial" w:cs="Arial"/>
              </w:rPr>
              <w:t xml:space="preserve">1997 02 01 </w:t>
            </w:r>
          </w:p>
        </w:tc>
      </w:tr>
      <w:tr w:rsidR="000C1622" w:rsidRPr="00E51C95" w14:paraId="60BA0DC3" w14:textId="77777777" w:rsidTr="00EE282D">
        <w:trPr>
          <w:trHeight w:val="510"/>
        </w:trPr>
        <w:tc>
          <w:tcPr>
            <w:tcW w:w="2273" w:type="pct"/>
            <w:shd w:val="clear" w:color="auto" w:fill="5B0009"/>
            <w:vAlign w:val="center"/>
          </w:tcPr>
          <w:p w14:paraId="20E9CB06" w14:textId="77777777" w:rsidR="000C1622" w:rsidRPr="00E51C95" w:rsidRDefault="000C1622" w:rsidP="000C1622">
            <w:pPr>
              <w:rPr>
                <w:rFonts w:ascii="Arial" w:eastAsiaTheme="majorEastAsia" w:hAnsi="Arial" w:cs="Arial"/>
                <w:iCs/>
                <w:color w:val="FFFFFF" w:themeColor="background1"/>
                <w:sz w:val="22"/>
                <w:szCs w:val="22"/>
                <w:lang w:val="en-GB"/>
              </w:rPr>
            </w:pPr>
            <w:r w:rsidRPr="00E51C95">
              <w:rPr>
                <w:rFonts w:ascii="Arial" w:eastAsiaTheme="majorEastAsia" w:hAnsi="Arial" w:cs="Arial"/>
                <w:iCs/>
                <w:color w:val="FFFFFF" w:themeColor="background1"/>
                <w:sz w:val="22"/>
                <w:szCs w:val="22"/>
                <w:lang w:val="en-GB"/>
              </w:rPr>
              <w:t>Comments (including remarks on joint or interdisciplinary nature of the programme, mode of provision)</w:t>
            </w:r>
          </w:p>
        </w:tc>
        <w:tc>
          <w:tcPr>
            <w:tcW w:w="2727" w:type="pct"/>
            <w:vAlign w:val="center"/>
          </w:tcPr>
          <w:p w14:paraId="441E78E0" w14:textId="01946B05" w:rsidR="000C1622" w:rsidRPr="00E51C95" w:rsidRDefault="00EE282D" w:rsidP="000C1622">
            <w:pPr>
              <w:rPr>
                <w:rStyle w:val="fontstyle01"/>
                <w:rFonts w:ascii="Arial" w:eastAsiaTheme="majorEastAsia" w:hAnsi="Arial" w:cs="Arial"/>
                <w:bCs/>
                <w:iCs/>
                <w:sz w:val="22"/>
                <w:szCs w:val="22"/>
                <w:lang w:val="en-GB"/>
              </w:rPr>
            </w:pPr>
            <w:r w:rsidRPr="00E51C95">
              <w:rPr>
                <w:rStyle w:val="fontstyle01"/>
                <w:rFonts w:ascii="Arial" w:eastAsiaTheme="majorEastAsia" w:hAnsi="Arial" w:cs="Arial"/>
                <w:bCs/>
                <w:iCs/>
                <w:sz w:val="22"/>
                <w:szCs w:val="22"/>
                <w:lang w:val="en-GB"/>
              </w:rPr>
              <w:t>-</w:t>
            </w:r>
          </w:p>
        </w:tc>
      </w:tr>
    </w:tbl>
    <w:p w14:paraId="468D0B48" w14:textId="0E51AC17" w:rsidR="0042467A" w:rsidRPr="00E51C95" w:rsidRDefault="0042467A" w:rsidP="008F64DA">
      <w:pPr>
        <w:spacing w:line="276" w:lineRule="auto"/>
        <w:rPr>
          <w:rFonts w:ascii="Arial" w:eastAsia="Calibri" w:hAnsi="Arial" w:cs="Arial"/>
          <w:lang w:val="en-GB" w:eastAsia="lt-LT"/>
        </w:rPr>
      </w:pPr>
    </w:p>
    <w:p w14:paraId="2D5771BA" w14:textId="77777777" w:rsidR="00EE282D" w:rsidRPr="00E51C95" w:rsidRDefault="00EE282D" w:rsidP="008F64DA">
      <w:pPr>
        <w:spacing w:line="276" w:lineRule="auto"/>
        <w:rPr>
          <w:rFonts w:ascii="Arial" w:eastAsia="Calibri" w:hAnsi="Arial" w:cs="Arial"/>
          <w:lang w:val="en-GB" w:eastAsia="lt-LT"/>
        </w:rPr>
      </w:pPr>
    </w:p>
    <w:p w14:paraId="77538B47" w14:textId="77777777" w:rsidR="00EE282D" w:rsidRPr="00E51C95" w:rsidRDefault="00EE282D" w:rsidP="008F64DA">
      <w:pPr>
        <w:spacing w:line="276" w:lineRule="auto"/>
        <w:rPr>
          <w:rFonts w:ascii="Arial" w:eastAsia="Calibri" w:hAnsi="Arial" w:cs="Arial"/>
          <w:lang w:val="en-GB" w:eastAsia="lt-LT"/>
        </w:rPr>
      </w:pPr>
    </w:p>
    <w:p w14:paraId="530C0530" w14:textId="4EDCD952" w:rsidR="005D0FF7" w:rsidRPr="00E51C95" w:rsidRDefault="005D0FF7" w:rsidP="005D0FF7">
      <w:pPr>
        <w:pStyle w:val="Heading1"/>
        <w:jc w:val="center"/>
        <w:rPr>
          <w:rFonts w:ascii="Arial" w:hAnsi="Arial" w:cs="Arial"/>
          <w:color w:val="5B0009"/>
          <w:sz w:val="32"/>
          <w:szCs w:val="32"/>
        </w:rPr>
      </w:pPr>
      <w:r w:rsidRPr="00E51C95">
        <w:rPr>
          <w:rFonts w:ascii="Arial" w:hAnsi="Arial" w:cs="Arial"/>
          <w:color w:val="5B0009"/>
          <w:sz w:val="32"/>
          <w:szCs w:val="32"/>
        </w:rPr>
        <w:t>ASSESSMENT IN POINTS BY CYCLE AND EVALUATION AREAS</w:t>
      </w:r>
    </w:p>
    <w:p w14:paraId="0F2FEA5E" w14:textId="77777777" w:rsidR="005D0FF7" w:rsidRPr="00E51C95" w:rsidRDefault="005D0FF7" w:rsidP="005D0FF7">
      <w:pPr>
        <w:jc w:val="both"/>
        <w:rPr>
          <w:rFonts w:ascii="Arial" w:hAnsi="Arial" w:cs="Arial"/>
          <w:iCs/>
          <w:lang w:val="en-GB" w:eastAsia="lt-LT"/>
        </w:rPr>
      </w:pPr>
    </w:p>
    <w:p w14:paraId="6031B951" w14:textId="77777777" w:rsidR="00A32D18" w:rsidRPr="00E51C95" w:rsidRDefault="00A32D18" w:rsidP="005D0FF7">
      <w:pPr>
        <w:jc w:val="both"/>
        <w:rPr>
          <w:rFonts w:ascii="Arial" w:hAnsi="Arial" w:cs="Arial"/>
          <w:lang w:val="en-GB"/>
        </w:rPr>
      </w:pPr>
    </w:p>
    <w:p w14:paraId="3C3EC927" w14:textId="310E4FF3" w:rsidR="005D0FF7" w:rsidRPr="00E51C95" w:rsidRDefault="005D0FF7" w:rsidP="005D0FF7">
      <w:pPr>
        <w:jc w:val="both"/>
        <w:rPr>
          <w:rFonts w:ascii="Arial" w:hAnsi="Arial" w:cs="Arial"/>
          <w:lang w:val="en-GB"/>
        </w:rPr>
      </w:pPr>
      <w:r w:rsidRPr="00E51C95">
        <w:rPr>
          <w:rFonts w:ascii="Arial" w:hAnsi="Arial" w:cs="Arial"/>
          <w:lang w:val="en-GB"/>
        </w:rPr>
        <w:t xml:space="preserve">The </w:t>
      </w:r>
      <w:r w:rsidRPr="00E51C95">
        <w:rPr>
          <w:rFonts w:ascii="Arial" w:hAnsi="Arial" w:cs="Arial"/>
          <w:b/>
          <w:bCs/>
          <w:color w:val="5B0009"/>
          <w:lang w:val="en-GB"/>
        </w:rPr>
        <w:t>first cycle</w:t>
      </w:r>
      <w:r w:rsidRPr="00E51C95">
        <w:rPr>
          <w:rFonts w:ascii="Arial" w:hAnsi="Arial" w:cs="Arial"/>
          <w:color w:val="5B0009"/>
          <w:lang w:val="en-GB"/>
        </w:rPr>
        <w:t xml:space="preserve"> </w:t>
      </w:r>
      <w:r w:rsidRPr="00E51C95">
        <w:rPr>
          <w:rFonts w:ascii="Arial" w:hAnsi="Arial" w:cs="Arial"/>
          <w:lang w:val="en-GB"/>
        </w:rPr>
        <w:t xml:space="preserve">of the </w:t>
      </w:r>
      <w:r w:rsidR="000C1622" w:rsidRPr="00E51C95">
        <w:rPr>
          <w:rFonts w:ascii="Arial" w:hAnsi="Arial" w:cs="Arial"/>
          <w:lang w:val="en-GB"/>
        </w:rPr>
        <w:t>statistics</w:t>
      </w:r>
      <w:r w:rsidRPr="00E51C95">
        <w:rPr>
          <w:rFonts w:ascii="Arial" w:hAnsi="Arial" w:cs="Arial"/>
          <w:lang w:val="en-GB"/>
        </w:rPr>
        <w:t xml:space="preserve"> field of study is given a </w:t>
      </w:r>
      <w:r w:rsidRPr="00E51C95">
        <w:rPr>
          <w:rFonts w:ascii="Arial" w:hAnsi="Arial" w:cs="Arial"/>
          <w:b/>
          <w:bCs/>
          <w:color w:val="5B0009"/>
          <w:lang w:val="en-GB"/>
        </w:rPr>
        <w:t>positive</w:t>
      </w:r>
      <w:r w:rsidRPr="00E51C95">
        <w:rPr>
          <w:rFonts w:ascii="Arial" w:hAnsi="Arial" w:cs="Arial"/>
          <w:color w:val="5B0009"/>
          <w:lang w:val="en-GB"/>
        </w:rPr>
        <w:t xml:space="preserve"> </w:t>
      </w:r>
      <w:r w:rsidRPr="00E51C95">
        <w:rPr>
          <w:rFonts w:ascii="Arial" w:hAnsi="Arial" w:cs="Arial"/>
          <w:lang w:val="en-GB"/>
        </w:rPr>
        <w:t xml:space="preserve">evaluation. </w:t>
      </w:r>
    </w:p>
    <w:p w14:paraId="4FB7AF10" w14:textId="77777777" w:rsidR="005D0FF7" w:rsidRPr="00E51C95" w:rsidRDefault="005D0FF7" w:rsidP="005D0FF7">
      <w:pPr>
        <w:rPr>
          <w:rFonts w:ascii="Arial" w:hAnsi="Arial" w:cs="Arial"/>
          <w:lang w:val="en-GB" w:eastAsia="lt-LT"/>
        </w:rPr>
      </w:pPr>
    </w:p>
    <w:tbl>
      <w:tblPr>
        <w:tblStyle w:val="TableGrid"/>
        <w:tblW w:w="5000" w:type="pct"/>
        <w:tblLook w:val="04A0" w:firstRow="1" w:lastRow="0" w:firstColumn="1" w:lastColumn="0" w:noHBand="0" w:noVBand="1"/>
      </w:tblPr>
      <w:tblGrid>
        <w:gridCol w:w="683"/>
        <w:gridCol w:w="7225"/>
        <w:gridCol w:w="1861"/>
      </w:tblGrid>
      <w:tr w:rsidR="005D0FF7" w:rsidRPr="00E51C95" w14:paraId="7299585D" w14:textId="77777777" w:rsidTr="000C1622">
        <w:tc>
          <w:tcPr>
            <w:tcW w:w="683" w:type="dxa"/>
            <w:vAlign w:val="center"/>
          </w:tcPr>
          <w:p w14:paraId="54C3E71B" w14:textId="77777777" w:rsidR="005D0FF7" w:rsidRPr="00E51C95" w:rsidRDefault="005D0FF7" w:rsidP="00F50679">
            <w:pPr>
              <w:jc w:val="center"/>
              <w:rPr>
                <w:rFonts w:ascii="Arial" w:eastAsia="Calibri" w:hAnsi="Arial" w:cs="Arial"/>
                <w:b/>
                <w:iCs/>
                <w:color w:val="5B0009"/>
                <w:lang w:val="en-GB" w:eastAsia="lt-LT"/>
              </w:rPr>
            </w:pPr>
            <w:r w:rsidRPr="00E51C95">
              <w:rPr>
                <w:rFonts w:ascii="Arial" w:eastAsia="Calibri" w:hAnsi="Arial" w:cs="Arial"/>
                <w:b/>
                <w:iCs/>
                <w:color w:val="5B0009"/>
                <w:lang w:val="en-GB" w:eastAsia="lt-LT"/>
              </w:rPr>
              <w:t>No.</w:t>
            </w:r>
          </w:p>
        </w:tc>
        <w:tc>
          <w:tcPr>
            <w:tcW w:w="7225" w:type="dxa"/>
            <w:vAlign w:val="center"/>
          </w:tcPr>
          <w:p w14:paraId="7A85DF08" w14:textId="77777777" w:rsidR="005D0FF7" w:rsidRPr="00E51C95" w:rsidRDefault="005D0FF7" w:rsidP="00F50679">
            <w:pPr>
              <w:jc w:val="center"/>
              <w:rPr>
                <w:rFonts w:ascii="Arial" w:eastAsia="Calibri" w:hAnsi="Arial" w:cs="Arial"/>
                <w:b/>
                <w:iCs/>
                <w:color w:val="5B0009"/>
                <w:lang w:val="en-GB" w:eastAsia="lt-LT"/>
              </w:rPr>
            </w:pPr>
            <w:r w:rsidRPr="00E51C95">
              <w:rPr>
                <w:rFonts w:ascii="Arial" w:eastAsia="Calibri" w:hAnsi="Arial" w:cs="Arial"/>
                <w:b/>
                <w:iCs/>
                <w:color w:val="5B0009"/>
                <w:lang w:val="en-GB" w:eastAsia="lt-LT"/>
              </w:rPr>
              <w:t>Evaluation Area</w:t>
            </w:r>
          </w:p>
        </w:tc>
        <w:tc>
          <w:tcPr>
            <w:tcW w:w="1861" w:type="dxa"/>
            <w:vAlign w:val="center"/>
          </w:tcPr>
          <w:p w14:paraId="7CCA2925" w14:textId="77777777" w:rsidR="005D0FF7" w:rsidRPr="00E51C95" w:rsidRDefault="005D0FF7" w:rsidP="00F50679">
            <w:pPr>
              <w:jc w:val="center"/>
              <w:rPr>
                <w:rFonts w:ascii="Arial" w:eastAsia="Calibri" w:hAnsi="Arial" w:cs="Arial"/>
                <w:b/>
                <w:iCs/>
                <w:color w:val="5B0009"/>
                <w:lang w:val="en-GB" w:eastAsia="lt-LT"/>
              </w:rPr>
            </w:pPr>
            <w:r w:rsidRPr="00E51C95">
              <w:rPr>
                <w:rFonts w:ascii="Arial" w:eastAsia="Calibri" w:hAnsi="Arial" w:cs="Arial"/>
                <w:b/>
                <w:iCs/>
                <w:color w:val="5B0009"/>
                <w:lang w:val="en-GB" w:eastAsia="lt-LT"/>
              </w:rPr>
              <w:t>Evaluation points</w:t>
            </w:r>
            <w:r w:rsidRPr="00E51C95">
              <w:rPr>
                <w:rStyle w:val="FootnoteReference"/>
                <w:rFonts w:ascii="Arial" w:eastAsia="Calibri" w:hAnsi="Arial" w:cs="Arial"/>
                <w:iCs/>
                <w:color w:val="5B0009"/>
                <w:lang w:val="en-GB" w:eastAsia="lt-LT"/>
              </w:rPr>
              <w:footnoteReference w:customMarkFollows="1" w:id="1"/>
              <w:sym w:font="Symbol" w:char="F02A"/>
            </w:r>
          </w:p>
        </w:tc>
      </w:tr>
      <w:tr w:rsidR="000C1622" w:rsidRPr="00E51C95" w14:paraId="5910AED0" w14:textId="77777777" w:rsidTr="000C1622">
        <w:trPr>
          <w:trHeight w:val="397"/>
        </w:trPr>
        <w:tc>
          <w:tcPr>
            <w:tcW w:w="683" w:type="dxa"/>
            <w:vAlign w:val="center"/>
          </w:tcPr>
          <w:p w14:paraId="7FDFE596" w14:textId="77777777" w:rsidR="000C1622" w:rsidRPr="00E51C95" w:rsidRDefault="000C1622" w:rsidP="000C1622">
            <w:pPr>
              <w:jc w:val="center"/>
              <w:rPr>
                <w:rFonts w:ascii="Arial" w:eastAsia="Calibri" w:hAnsi="Arial" w:cs="Arial"/>
                <w:iCs/>
                <w:lang w:val="en-GB" w:eastAsia="lt-LT"/>
              </w:rPr>
            </w:pPr>
            <w:r w:rsidRPr="00E51C95">
              <w:rPr>
                <w:rFonts w:ascii="Arial" w:eastAsia="Calibri" w:hAnsi="Arial" w:cs="Arial"/>
                <w:iCs/>
                <w:lang w:val="en-GB" w:eastAsia="lt-LT"/>
              </w:rPr>
              <w:t>1.</w:t>
            </w:r>
          </w:p>
        </w:tc>
        <w:tc>
          <w:tcPr>
            <w:tcW w:w="7225" w:type="dxa"/>
            <w:vAlign w:val="center"/>
          </w:tcPr>
          <w:p w14:paraId="4B77AACC" w14:textId="77777777" w:rsidR="000C1622" w:rsidRPr="00E51C95" w:rsidRDefault="000C1622" w:rsidP="000C1622">
            <w:pPr>
              <w:jc w:val="both"/>
              <w:rPr>
                <w:rFonts w:ascii="Arial" w:eastAsia="Calibri" w:hAnsi="Arial" w:cs="Arial"/>
                <w:iCs/>
                <w:lang w:val="en-GB" w:eastAsia="lt-LT"/>
              </w:rPr>
            </w:pPr>
            <w:r w:rsidRPr="00E51C95">
              <w:rPr>
                <w:rFonts w:ascii="Arial" w:eastAsia="Calibri" w:hAnsi="Arial" w:cs="Arial"/>
                <w:iCs/>
                <w:lang w:val="en-GB" w:eastAsia="lt-LT"/>
              </w:rPr>
              <w:t>Study aims, learning outcomes and curriculum</w:t>
            </w:r>
          </w:p>
        </w:tc>
        <w:tc>
          <w:tcPr>
            <w:tcW w:w="1861" w:type="dxa"/>
            <w:tcBorders>
              <w:top w:val="single" w:sz="4" w:space="0" w:color="000000"/>
              <w:left w:val="single" w:sz="4" w:space="0" w:color="000000"/>
              <w:bottom w:val="single" w:sz="4" w:space="0" w:color="000000"/>
              <w:right w:val="single" w:sz="4" w:space="0" w:color="000000"/>
            </w:tcBorders>
            <w:vAlign w:val="center"/>
          </w:tcPr>
          <w:p w14:paraId="48E01EF6" w14:textId="24CE1474" w:rsidR="000C1622" w:rsidRPr="00E51C95" w:rsidRDefault="000C1622" w:rsidP="000C1622">
            <w:pPr>
              <w:jc w:val="center"/>
              <w:rPr>
                <w:rFonts w:ascii="Arial" w:eastAsia="Calibri" w:hAnsi="Arial" w:cs="Arial"/>
                <w:iCs/>
                <w:lang w:val="en-GB" w:eastAsia="lt-LT"/>
              </w:rPr>
            </w:pPr>
            <w:r w:rsidRPr="00E51C95">
              <w:rPr>
                <w:rFonts w:ascii="Arial" w:eastAsia="Arial" w:hAnsi="Arial" w:cs="Arial"/>
              </w:rPr>
              <w:t>3</w:t>
            </w:r>
          </w:p>
        </w:tc>
      </w:tr>
      <w:tr w:rsidR="000C1622" w:rsidRPr="00E51C95" w14:paraId="54EAADAE" w14:textId="77777777" w:rsidTr="000C1622">
        <w:trPr>
          <w:trHeight w:val="397"/>
        </w:trPr>
        <w:tc>
          <w:tcPr>
            <w:tcW w:w="683" w:type="dxa"/>
            <w:vAlign w:val="center"/>
          </w:tcPr>
          <w:p w14:paraId="700F4D88" w14:textId="77777777" w:rsidR="000C1622" w:rsidRPr="00E51C95" w:rsidRDefault="000C1622" w:rsidP="000C1622">
            <w:pPr>
              <w:jc w:val="center"/>
              <w:rPr>
                <w:rFonts w:ascii="Arial" w:eastAsia="Calibri" w:hAnsi="Arial" w:cs="Arial"/>
                <w:iCs/>
                <w:lang w:val="en-GB" w:eastAsia="lt-LT"/>
              </w:rPr>
            </w:pPr>
            <w:r w:rsidRPr="00E51C95">
              <w:rPr>
                <w:rFonts w:ascii="Arial" w:eastAsia="Calibri" w:hAnsi="Arial" w:cs="Arial"/>
                <w:iCs/>
                <w:lang w:val="en-GB" w:eastAsia="lt-LT"/>
              </w:rPr>
              <w:t>2.</w:t>
            </w:r>
          </w:p>
        </w:tc>
        <w:tc>
          <w:tcPr>
            <w:tcW w:w="7225" w:type="dxa"/>
            <w:vAlign w:val="center"/>
          </w:tcPr>
          <w:p w14:paraId="161E50CC" w14:textId="77777777" w:rsidR="000C1622" w:rsidRPr="00E51C95" w:rsidRDefault="000C1622" w:rsidP="000C1622">
            <w:pPr>
              <w:jc w:val="both"/>
              <w:rPr>
                <w:rFonts w:ascii="Arial" w:eastAsia="Calibri" w:hAnsi="Arial" w:cs="Arial"/>
                <w:iCs/>
                <w:lang w:val="en-GB" w:eastAsia="lt-LT"/>
              </w:rPr>
            </w:pPr>
            <w:r w:rsidRPr="00E51C95">
              <w:rPr>
                <w:rFonts w:ascii="Arial" w:eastAsia="Calibri" w:hAnsi="Arial" w:cs="Arial"/>
                <w:iCs/>
                <w:lang w:val="en-GB" w:eastAsia="lt-LT"/>
              </w:rPr>
              <w:t>Links between scientific (or artistic) research and higher education</w:t>
            </w:r>
          </w:p>
        </w:tc>
        <w:tc>
          <w:tcPr>
            <w:tcW w:w="1861" w:type="dxa"/>
            <w:tcBorders>
              <w:top w:val="single" w:sz="4" w:space="0" w:color="000000"/>
              <w:left w:val="single" w:sz="4" w:space="0" w:color="000000"/>
              <w:bottom w:val="single" w:sz="4" w:space="0" w:color="000000"/>
              <w:right w:val="single" w:sz="4" w:space="0" w:color="000000"/>
            </w:tcBorders>
            <w:vAlign w:val="center"/>
          </w:tcPr>
          <w:p w14:paraId="240E554A" w14:textId="10F36C47" w:rsidR="000C1622" w:rsidRPr="00E51C95" w:rsidRDefault="000C1622" w:rsidP="000C1622">
            <w:pPr>
              <w:jc w:val="center"/>
              <w:rPr>
                <w:rFonts w:ascii="Arial" w:eastAsia="Calibri" w:hAnsi="Arial" w:cs="Arial"/>
                <w:iCs/>
                <w:lang w:val="en-GB" w:eastAsia="lt-LT"/>
              </w:rPr>
            </w:pPr>
            <w:r w:rsidRPr="00E51C95">
              <w:rPr>
                <w:rFonts w:ascii="Arial" w:eastAsia="Arial" w:hAnsi="Arial" w:cs="Arial"/>
              </w:rPr>
              <w:t>3</w:t>
            </w:r>
          </w:p>
        </w:tc>
      </w:tr>
      <w:tr w:rsidR="000C1622" w:rsidRPr="00E51C95" w14:paraId="65D64D3E" w14:textId="77777777" w:rsidTr="000C1622">
        <w:trPr>
          <w:trHeight w:val="397"/>
        </w:trPr>
        <w:tc>
          <w:tcPr>
            <w:tcW w:w="683" w:type="dxa"/>
            <w:vAlign w:val="center"/>
          </w:tcPr>
          <w:p w14:paraId="4A15D616" w14:textId="77777777" w:rsidR="000C1622" w:rsidRPr="00E51C95" w:rsidRDefault="000C1622" w:rsidP="000C1622">
            <w:pPr>
              <w:jc w:val="center"/>
              <w:rPr>
                <w:rFonts w:ascii="Arial" w:eastAsia="Calibri" w:hAnsi="Arial" w:cs="Arial"/>
                <w:iCs/>
                <w:lang w:val="en-GB" w:eastAsia="lt-LT"/>
              </w:rPr>
            </w:pPr>
            <w:r w:rsidRPr="00E51C95">
              <w:rPr>
                <w:rFonts w:ascii="Arial" w:eastAsia="Calibri" w:hAnsi="Arial" w:cs="Arial"/>
                <w:iCs/>
                <w:lang w:val="en-GB" w:eastAsia="lt-LT"/>
              </w:rPr>
              <w:t>3.</w:t>
            </w:r>
          </w:p>
        </w:tc>
        <w:tc>
          <w:tcPr>
            <w:tcW w:w="7225" w:type="dxa"/>
            <w:vAlign w:val="center"/>
          </w:tcPr>
          <w:p w14:paraId="42C2D6B8" w14:textId="77777777" w:rsidR="000C1622" w:rsidRPr="00E51C95" w:rsidRDefault="000C1622" w:rsidP="000C1622">
            <w:pPr>
              <w:jc w:val="both"/>
              <w:rPr>
                <w:rFonts w:ascii="Arial" w:eastAsia="Calibri" w:hAnsi="Arial" w:cs="Arial"/>
                <w:iCs/>
                <w:lang w:val="en-GB" w:eastAsia="lt-LT"/>
              </w:rPr>
            </w:pPr>
            <w:r w:rsidRPr="00E51C95">
              <w:rPr>
                <w:rFonts w:ascii="Arial" w:eastAsia="Calibri" w:hAnsi="Arial" w:cs="Arial"/>
                <w:iCs/>
                <w:lang w:val="en-GB" w:eastAsia="lt-LT"/>
              </w:rPr>
              <w:t>Student admission and support</w:t>
            </w:r>
          </w:p>
        </w:tc>
        <w:tc>
          <w:tcPr>
            <w:tcW w:w="1861" w:type="dxa"/>
            <w:tcBorders>
              <w:top w:val="single" w:sz="4" w:space="0" w:color="000000"/>
              <w:left w:val="single" w:sz="4" w:space="0" w:color="000000"/>
              <w:bottom w:val="single" w:sz="4" w:space="0" w:color="000000"/>
              <w:right w:val="single" w:sz="4" w:space="0" w:color="000000"/>
            </w:tcBorders>
            <w:vAlign w:val="center"/>
          </w:tcPr>
          <w:p w14:paraId="47B42AAF" w14:textId="658D93DE" w:rsidR="000C1622" w:rsidRPr="00E51C95" w:rsidRDefault="000C1622" w:rsidP="000C1622">
            <w:pPr>
              <w:jc w:val="center"/>
              <w:rPr>
                <w:rFonts w:ascii="Arial" w:eastAsia="Calibri" w:hAnsi="Arial" w:cs="Arial"/>
                <w:iCs/>
                <w:lang w:val="en-GB" w:eastAsia="lt-LT"/>
              </w:rPr>
            </w:pPr>
            <w:r w:rsidRPr="00E51C95">
              <w:rPr>
                <w:rFonts w:ascii="Arial" w:eastAsia="Arial" w:hAnsi="Arial" w:cs="Arial"/>
              </w:rPr>
              <w:t>4</w:t>
            </w:r>
          </w:p>
        </w:tc>
      </w:tr>
      <w:tr w:rsidR="000C1622" w:rsidRPr="00E51C95" w14:paraId="0071FD05" w14:textId="77777777" w:rsidTr="000C1622">
        <w:trPr>
          <w:trHeight w:val="397"/>
        </w:trPr>
        <w:tc>
          <w:tcPr>
            <w:tcW w:w="683" w:type="dxa"/>
            <w:vAlign w:val="center"/>
          </w:tcPr>
          <w:p w14:paraId="695E4346" w14:textId="77777777" w:rsidR="000C1622" w:rsidRPr="00E51C95" w:rsidRDefault="000C1622" w:rsidP="000C1622">
            <w:pPr>
              <w:jc w:val="center"/>
              <w:rPr>
                <w:rFonts w:ascii="Arial" w:eastAsia="Calibri" w:hAnsi="Arial" w:cs="Arial"/>
                <w:iCs/>
                <w:lang w:val="en-GB" w:eastAsia="lt-LT"/>
              </w:rPr>
            </w:pPr>
            <w:r w:rsidRPr="00E51C95">
              <w:rPr>
                <w:rFonts w:ascii="Arial" w:eastAsia="Calibri" w:hAnsi="Arial" w:cs="Arial"/>
                <w:iCs/>
                <w:lang w:val="en-GB" w:eastAsia="lt-LT"/>
              </w:rPr>
              <w:t>4.</w:t>
            </w:r>
          </w:p>
        </w:tc>
        <w:tc>
          <w:tcPr>
            <w:tcW w:w="7225" w:type="dxa"/>
            <w:vAlign w:val="center"/>
          </w:tcPr>
          <w:p w14:paraId="6047C904" w14:textId="77777777" w:rsidR="000C1622" w:rsidRPr="00E51C95" w:rsidRDefault="000C1622" w:rsidP="000C1622">
            <w:pPr>
              <w:jc w:val="both"/>
              <w:rPr>
                <w:rFonts w:ascii="Arial" w:eastAsia="Calibri" w:hAnsi="Arial" w:cs="Arial"/>
                <w:iCs/>
                <w:lang w:val="en-GB" w:eastAsia="lt-LT"/>
              </w:rPr>
            </w:pPr>
            <w:r w:rsidRPr="00E51C95">
              <w:rPr>
                <w:rFonts w:ascii="Arial" w:eastAsia="Calibri" w:hAnsi="Arial" w:cs="Arial"/>
                <w:iCs/>
                <w:lang w:val="en-GB" w:eastAsia="lt-LT"/>
              </w:rPr>
              <w:t>Teaching and learning, student assessment, and graduate employment</w:t>
            </w:r>
          </w:p>
        </w:tc>
        <w:tc>
          <w:tcPr>
            <w:tcW w:w="1861" w:type="dxa"/>
            <w:tcBorders>
              <w:top w:val="single" w:sz="4" w:space="0" w:color="000000"/>
              <w:left w:val="single" w:sz="4" w:space="0" w:color="000000"/>
              <w:bottom w:val="single" w:sz="4" w:space="0" w:color="000000"/>
              <w:right w:val="single" w:sz="4" w:space="0" w:color="000000"/>
            </w:tcBorders>
            <w:vAlign w:val="center"/>
          </w:tcPr>
          <w:p w14:paraId="3CF79092" w14:textId="036E8EB5" w:rsidR="000C1622" w:rsidRPr="00E51C95" w:rsidRDefault="000C1622" w:rsidP="000C1622">
            <w:pPr>
              <w:jc w:val="center"/>
              <w:rPr>
                <w:rFonts w:ascii="Arial" w:eastAsia="Calibri" w:hAnsi="Arial" w:cs="Arial"/>
                <w:iCs/>
                <w:lang w:val="en-GB" w:eastAsia="lt-LT"/>
              </w:rPr>
            </w:pPr>
            <w:r w:rsidRPr="00E51C95">
              <w:rPr>
                <w:rFonts w:ascii="Arial" w:eastAsia="Arial" w:hAnsi="Arial" w:cs="Arial"/>
              </w:rPr>
              <w:t>3</w:t>
            </w:r>
          </w:p>
        </w:tc>
      </w:tr>
      <w:tr w:rsidR="000C1622" w:rsidRPr="00E51C95" w14:paraId="7BED5045" w14:textId="77777777" w:rsidTr="000C1622">
        <w:trPr>
          <w:trHeight w:val="397"/>
        </w:trPr>
        <w:tc>
          <w:tcPr>
            <w:tcW w:w="683" w:type="dxa"/>
            <w:vAlign w:val="center"/>
          </w:tcPr>
          <w:p w14:paraId="30046356" w14:textId="77777777" w:rsidR="000C1622" w:rsidRPr="00E51C95" w:rsidRDefault="000C1622" w:rsidP="000C1622">
            <w:pPr>
              <w:jc w:val="center"/>
              <w:rPr>
                <w:rFonts w:ascii="Arial" w:eastAsia="Calibri" w:hAnsi="Arial" w:cs="Arial"/>
                <w:iCs/>
                <w:lang w:val="en-GB" w:eastAsia="lt-LT"/>
              </w:rPr>
            </w:pPr>
            <w:r w:rsidRPr="00E51C95">
              <w:rPr>
                <w:rFonts w:ascii="Arial" w:eastAsia="Calibri" w:hAnsi="Arial" w:cs="Arial"/>
                <w:iCs/>
                <w:lang w:val="en-GB" w:eastAsia="lt-LT"/>
              </w:rPr>
              <w:t>5.</w:t>
            </w:r>
          </w:p>
        </w:tc>
        <w:tc>
          <w:tcPr>
            <w:tcW w:w="7225" w:type="dxa"/>
            <w:vAlign w:val="center"/>
          </w:tcPr>
          <w:p w14:paraId="3363AEC3" w14:textId="77777777" w:rsidR="000C1622" w:rsidRPr="00E51C95" w:rsidRDefault="000C1622" w:rsidP="000C1622">
            <w:pPr>
              <w:jc w:val="both"/>
              <w:rPr>
                <w:rFonts w:ascii="Arial" w:eastAsia="Calibri" w:hAnsi="Arial" w:cs="Arial"/>
                <w:iCs/>
                <w:lang w:val="en-GB" w:eastAsia="lt-LT"/>
              </w:rPr>
            </w:pPr>
            <w:r w:rsidRPr="00E51C95">
              <w:rPr>
                <w:rFonts w:ascii="Arial" w:eastAsia="Calibri" w:hAnsi="Arial" w:cs="Arial"/>
                <w:iCs/>
                <w:lang w:val="en-GB" w:eastAsia="lt-LT"/>
              </w:rPr>
              <w:t>Teaching staff</w:t>
            </w:r>
          </w:p>
        </w:tc>
        <w:tc>
          <w:tcPr>
            <w:tcW w:w="1861" w:type="dxa"/>
            <w:tcBorders>
              <w:top w:val="single" w:sz="4" w:space="0" w:color="000000"/>
              <w:left w:val="single" w:sz="4" w:space="0" w:color="000000"/>
              <w:bottom w:val="single" w:sz="4" w:space="0" w:color="000000"/>
              <w:right w:val="single" w:sz="4" w:space="0" w:color="000000"/>
            </w:tcBorders>
            <w:vAlign w:val="center"/>
          </w:tcPr>
          <w:p w14:paraId="12344FFD" w14:textId="43656E2D" w:rsidR="000C1622" w:rsidRPr="00E51C95" w:rsidRDefault="000C1622" w:rsidP="000C1622">
            <w:pPr>
              <w:jc w:val="center"/>
              <w:rPr>
                <w:rFonts w:ascii="Arial" w:eastAsia="Calibri" w:hAnsi="Arial" w:cs="Arial"/>
                <w:iCs/>
                <w:lang w:val="en-GB" w:eastAsia="lt-LT"/>
              </w:rPr>
            </w:pPr>
            <w:r w:rsidRPr="00E51C95">
              <w:rPr>
                <w:rFonts w:ascii="Arial" w:eastAsia="Arial" w:hAnsi="Arial" w:cs="Arial"/>
              </w:rPr>
              <w:t>3</w:t>
            </w:r>
          </w:p>
        </w:tc>
      </w:tr>
      <w:tr w:rsidR="000C1622" w:rsidRPr="00E51C95" w14:paraId="69C3204D" w14:textId="77777777" w:rsidTr="000C1622">
        <w:trPr>
          <w:trHeight w:val="397"/>
        </w:trPr>
        <w:tc>
          <w:tcPr>
            <w:tcW w:w="683" w:type="dxa"/>
            <w:vAlign w:val="center"/>
          </w:tcPr>
          <w:p w14:paraId="5A2D67D4" w14:textId="77777777" w:rsidR="000C1622" w:rsidRPr="00E51C95" w:rsidRDefault="000C1622" w:rsidP="000C1622">
            <w:pPr>
              <w:jc w:val="center"/>
              <w:rPr>
                <w:rFonts w:ascii="Arial" w:eastAsia="Calibri" w:hAnsi="Arial" w:cs="Arial"/>
                <w:iCs/>
                <w:lang w:val="en-GB" w:eastAsia="lt-LT"/>
              </w:rPr>
            </w:pPr>
            <w:r w:rsidRPr="00E51C95">
              <w:rPr>
                <w:rFonts w:ascii="Arial" w:eastAsia="Calibri" w:hAnsi="Arial" w:cs="Arial"/>
                <w:iCs/>
                <w:lang w:val="en-GB" w:eastAsia="lt-LT"/>
              </w:rPr>
              <w:t>6.</w:t>
            </w:r>
          </w:p>
        </w:tc>
        <w:tc>
          <w:tcPr>
            <w:tcW w:w="7225" w:type="dxa"/>
            <w:vAlign w:val="center"/>
          </w:tcPr>
          <w:p w14:paraId="1AF522E2" w14:textId="77777777" w:rsidR="000C1622" w:rsidRPr="00E51C95" w:rsidRDefault="000C1622" w:rsidP="000C1622">
            <w:pPr>
              <w:jc w:val="both"/>
              <w:rPr>
                <w:rFonts w:ascii="Arial" w:eastAsia="Calibri" w:hAnsi="Arial" w:cs="Arial"/>
                <w:iCs/>
                <w:lang w:val="en-GB" w:eastAsia="lt-LT"/>
              </w:rPr>
            </w:pPr>
            <w:r w:rsidRPr="00E51C95">
              <w:rPr>
                <w:rFonts w:ascii="Arial" w:eastAsia="Calibri" w:hAnsi="Arial" w:cs="Arial"/>
                <w:iCs/>
                <w:lang w:val="en-GB" w:eastAsia="lt-LT"/>
              </w:rPr>
              <w:t>Learning facilities and resources</w:t>
            </w:r>
          </w:p>
        </w:tc>
        <w:tc>
          <w:tcPr>
            <w:tcW w:w="1861" w:type="dxa"/>
            <w:tcBorders>
              <w:top w:val="single" w:sz="4" w:space="0" w:color="000000"/>
              <w:left w:val="single" w:sz="4" w:space="0" w:color="000000"/>
              <w:bottom w:val="single" w:sz="4" w:space="0" w:color="000000"/>
              <w:right w:val="single" w:sz="4" w:space="0" w:color="000000"/>
            </w:tcBorders>
            <w:vAlign w:val="center"/>
          </w:tcPr>
          <w:p w14:paraId="4947FD09" w14:textId="25408592" w:rsidR="000C1622" w:rsidRPr="00E51C95" w:rsidRDefault="000C1622" w:rsidP="000C1622">
            <w:pPr>
              <w:jc w:val="center"/>
              <w:rPr>
                <w:rFonts w:ascii="Arial" w:eastAsia="Calibri" w:hAnsi="Arial" w:cs="Arial"/>
                <w:iCs/>
                <w:lang w:val="en-GB" w:eastAsia="lt-LT"/>
              </w:rPr>
            </w:pPr>
            <w:r w:rsidRPr="00E51C95">
              <w:rPr>
                <w:rFonts w:ascii="Arial" w:eastAsia="Arial" w:hAnsi="Arial" w:cs="Arial"/>
              </w:rPr>
              <w:t>4</w:t>
            </w:r>
          </w:p>
        </w:tc>
      </w:tr>
      <w:tr w:rsidR="000C1622" w:rsidRPr="00E51C95" w14:paraId="1D9F8218" w14:textId="77777777" w:rsidTr="000C1622">
        <w:trPr>
          <w:trHeight w:val="397"/>
        </w:trPr>
        <w:tc>
          <w:tcPr>
            <w:tcW w:w="683" w:type="dxa"/>
            <w:vAlign w:val="center"/>
          </w:tcPr>
          <w:p w14:paraId="7DBB2899" w14:textId="77777777" w:rsidR="000C1622" w:rsidRPr="00E51C95" w:rsidRDefault="000C1622" w:rsidP="000C1622">
            <w:pPr>
              <w:jc w:val="center"/>
              <w:rPr>
                <w:rFonts w:ascii="Arial" w:eastAsia="Calibri" w:hAnsi="Arial" w:cs="Arial"/>
                <w:iCs/>
                <w:lang w:val="en-GB" w:eastAsia="lt-LT"/>
              </w:rPr>
            </w:pPr>
            <w:r w:rsidRPr="00E51C95">
              <w:rPr>
                <w:rFonts w:ascii="Arial" w:eastAsia="Calibri" w:hAnsi="Arial" w:cs="Arial"/>
                <w:iCs/>
                <w:lang w:val="en-GB" w:eastAsia="lt-LT"/>
              </w:rPr>
              <w:t>7.</w:t>
            </w:r>
          </w:p>
        </w:tc>
        <w:tc>
          <w:tcPr>
            <w:tcW w:w="7225" w:type="dxa"/>
            <w:vAlign w:val="center"/>
          </w:tcPr>
          <w:p w14:paraId="101174BD" w14:textId="77777777" w:rsidR="000C1622" w:rsidRPr="00E51C95" w:rsidRDefault="000C1622" w:rsidP="000C1622">
            <w:pPr>
              <w:jc w:val="both"/>
              <w:rPr>
                <w:rFonts w:ascii="Arial" w:eastAsia="Calibri" w:hAnsi="Arial" w:cs="Arial"/>
                <w:iCs/>
                <w:lang w:val="en-GB" w:eastAsia="lt-LT"/>
              </w:rPr>
            </w:pPr>
            <w:r w:rsidRPr="00E51C95">
              <w:rPr>
                <w:rFonts w:ascii="Arial" w:eastAsia="Calibri" w:hAnsi="Arial" w:cs="Arial"/>
                <w:iCs/>
                <w:lang w:val="en-GB" w:eastAsia="lt-LT"/>
              </w:rPr>
              <w:t>Quality assurance and public information</w:t>
            </w:r>
          </w:p>
        </w:tc>
        <w:tc>
          <w:tcPr>
            <w:tcW w:w="1861" w:type="dxa"/>
            <w:tcBorders>
              <w:top w:val="single" w:sz="4" w:space="0" w:color="000000"/>
              <w:left w:val="single" w:sz="4" w:space="0" w:color="000000"/>
              <w:bottom w:val="single" w:sz="4" w:space="0" w:color="000000"/>
              <w:right w:val="single" w:sz="4" w:space="0" w:color="000000"/>
            </w:tcBorders>
            <w:vAlign w:val="center"/>
          </w:tcPr>
          <w:p w14:paraId="08B83395" w14:textId="375107FC" w:rsidR="000C1622" w:rsidRPr="00E51C95" w:rsidRDefault="000C1622" w:rsidP="000C1622">
            <w:pPr>
              <w:jc w:val="center"/>
              <w:rPr>
                <w:rFonts w:ascii="Arial" w:eastAsia="Calibri" w:hAnsi="Arial" w:cs="Arial"/>
                <w:iCs/>
                <w:lang w:val="en-GB" w:eastAsia="lt-LT"/>
              </w:rPr>
            </w:pPr>
            <w:r w:rsidRPr="00E51C95">
              <w:rPr>
                <w:rFonts w:ascii="Arial" w:eastAsia="Arial" w:hAnsi="Arial" w:cs="Arial"/>
              </w:rPr>
              <w:t>4</w:t>
            </w:r>
          </w:p>
        </w:tc>
      </w:tr>
      <w:tr w:rsidR="000C1622" w:rsidRPr="00E51C95" w14:paraId="38ACCAC4" w14:textId="77777777" w:rsidTr="000C1622">
        <w:trPr>
          <w:trHeight w:val="397"/>
        </w:trPr>
        <w:tc>
          <w:tcPr>
            <w:tcW w:w="7908" w:type="dxa"/>
            <w:gridSpan w:val="2"/>
            <w:vAlign w:val="center"/>
          </w:tcPr>
          <w:p w14:paraId="0B4E9795" w14:textId="77777777" w:rsidR="000C1622" w:rsidRPr="00E51C95" w:rsidRDefault="000C1622" w:rsidP="000C1622">
            <w:pPr>
              <w:jc w:val="right"/>
              <w:rPr>
                <w:rFonts w:ascii="Arial" w:eastAsia="Calibri" w:hAnsi="Arial" w:cs="Arial"/>
                <w:b/>
                <w:iCs/>
                <w:lang w:val="en-GB" w:eastAsia="lt-LT"/>
              </w:rPr>
            </w:pPr>
            <w:r w:rsidRPr="00E51C95">
              <w:rPr>
                <w:rFonts w:ascii="Arial" w:eastAsia="Calibri" w:hAnsi="Arial" w:cs="Arial"/>
                <w:b/>
                <w:iCs/>
                <w:lang w:val="en-GB" w:eastAsia="lt-LT"/>
              </w:rPr>
              <w:t>Total:</w:t>
            </w:r>
          </w:p>
        </w:tc>
        <w:tc>
          <w:tcPr>
            <w:tcW w:w="1861" w:type="dxa"/>
            <w:vAlign w:val="center"/>
          </w:tcPr>
          <w:p w14:paraId="6119DFD5" w14:textId="75CD7B37" w:rsidR="000C1622" w:rsidRPr="00E51C95" w:rsidRDefault="000C1622" w:rsidP="000C1622">
            <w:pPr>
              <w:jc w:val="center"/>
              <w:rPr>
                <w:rFonts w:ascii="Arial" w:eastAsia="Calibri" w:hAnsi="Arial" w:cs="Arial"/>
                <w:iCs/>
                <w:lang w:val="en-GB" w:eastAsia="lt-LT"/>
              </w:rPr>
            </w:pPr>
            <w:r w:rsidRPr="00E51C95">
              <w:rPr>
                <w:rFonts w:ascii="Arial" w:eastAsia="Calibri" w:hAnsi="Arial" w:cs="Arial"/>
                <w:iCs/>
                <w:lang w:val="en-GB" w:eastAsia="lt-LT"/>
              </w:rPr>
              <w:t>24</w:t>
            </w:r>
          </w:p>
        </w:tc>
      </w:tr>
    </w:tbl>
    <w:p w14:paraId="57EB999E" w14:textId="77777777" w:rsidR="005D0FF7" w:rsidRPr="00E51C95" w:rsidRDefault="005D0FF7" w:rsidP="005D0FF7">
      <w:pPr>
        <w:rPr>
          <w:rFonts w:ascii="Arial" w:hAnsi="Arial" w:cs="Arial"/>
          <w:lang w:val="en-GB" w:eastAsia="lt-LT"/>
        </w:rPr>
      </w:pPr>
    </w:p>
    <w:p w14:paraId="04712921" w14:textId="158CF560" w:rsidR="005D0FF7" w:rsidRPr="00E51C95" w:rsidRDefault="005D0FF7" w:rsidP="005D0FF7">
      <w:pPr>
        <w:rPr>
          <w:rFonts w:ascii="Arial" w:hAnsi="Arial" w:cs="Arial"/>
          <w:lang w:val="en-GB"/>
        </w:rPr>
      </w:pPr>
      <w:r w:rsidRPr="00E51C95">
        <w:rPr>
          <w:rFonts w:ascii="Arial" w:hAnsi="Arial" w:cs="Arial"/>
          <w:lang w:val="en-GB"/>
        </w:rPr>
        <w:t xml:space="preserve">The </w:t>
      </w:r>
      <w:r w:rsidRPr="00E51C95">
        <w:rPr>
          <w:rFonts w:ascii="Arial" w:hAnsi="Arial" w:cs="Arial"/>
          <w:b/>
          <w:bCs/>
          <w:color w:val="5B0009"/>
          <w:lang w:val="en-GB"/>
        </w:rPr>
        <w:t>second cycle</w:t>
      </w:r>
      <w:r w:rsidRPr="00E51C95">
        <w:rPr>
          <w:rFonts w:ascii="Arial" w:hAnsi="Arial" w:cs="Arial"/>
          <w:color w:val="5B0009"/>
          <w:lang w:val="en-GB"/>
        </w:rPr>
        <w:t xml:space="preserve"> </w:t>
      </w:r>
      <w:r w:rsidRPr="00E51C95">
        <w:rPr>
          <w:rFonts w:ascii="Arial" w:hAnsi="Arial" w:cs="Arial"/>
          <w:lang w:val="en-GB"/>
        </w:rPr>
        <w:t xml:space="preserve">of the </w:t>
      </w:r>
      <w:r w:rsidR="000C1622" w:rsidRPr="00E51C95">
        <w:rPr>
          <w:rFonts w:ascii="Arial" w:hAnsi="Arial" w:cs="Arial"/>
          <w:lang w:val="en-GB"/>
        </w:rPr>
        <w:t>statistics</w:t>
      </w:r>
      <w:r w:rsidRPr="00E51C95">
        <w:rPr>
          <w:rFonts w:ascii="Arial" w:hAnsi="Arial" w:cs="Arial"/>
          <w:lang w:val="en-GB"/>
        </w:rPr>
        <w:t xml:space="preserve"> field of study is given a </w:t>
      </w:r>
      <w:r w:rsidRPr="00E51C95">
        <w:rPr>
          <w:rFonts w:ascii="Arial" w:hAnsi="Arial" w:cs="Arial"/>
          <w:b/>
          <w:bCs/>
          <w:color w:val="5B0009"/>
          <w:lang w:val="en-GB"/>
        </w:rPr>
        <w:t>positive</w:t>
      </w:r>
      <w:r w:rsidRPr="00E51C95">
        <w:rPr>
          <w:rFonts w:ascii="Arial" w:hAnsi="Arial" w:cs="Arial"/>
          <w:color w:val="5B0009"/>
          <w:lang w:val="en-GB"/>
        </w:rPr>
        <w:t xml:space="preserve"> </w:t>
      </w:r>
      <w:r w:rsidRPr="00E51C95">
        <w:rPr>
          <w:rFonts w:ascii="Arial" w:hAnsi="Arial" w:cs="Arial"/>
          <w:lang w:val="en-GB"/>
        </w:rPr>
        <w:t xml:space="preserve">evaluation. </w:t>
      </w:r>
    </w:p>
    <w:p w14:paraId="04438B98" w14:textId="77777777" w:rsidR="005D0FF7" w:rsidRPr="00E51C95" w:rsidRDefault="005D0FF7" w:rsidP="005D0FF7">
      <w:pPr>
        <w:rPr>
          <w:rFonts w:ascii="Arial" w:hAnsi="Arial" w:cs="Arial"/>
          <w:lang w:val="en-GB" w:eastAsia="lt-LT"/>
        </w:rPr>
      </w:pPr>
    </w:p>
    <w:tbl>
      <w:tblPr>
        <w:tblStyle w:val="TableGrid"/>
        <w:tblW w:w="5000" w:type="pct"/>
        <w:tblLook w:val="04A0" w:firstRow="1" w:lastRow="0" w:firstColumn="1" w:lastColumn="0" w:noHBand="0" w:noVBand="1"/>
      </w:tblPr>
      <w:tblGrid>
        <w:gridCol w:w="683"/>
        <w:gridCol w:w="7225"/>
        <w:gridCol w:w="1861"/>
      </w:tblGrid>
      <w:tr w:rsidR="005D0FF7" w:rsidRPr="00E51C95" w14:paraId="5DFAD962" w14:textId="77777777" w:rsidTr="000C1622">
        <w:tc>
          <w:tcPr>
            <w:tcW w:w="683" w:type="dxa"/>
            <w:vAlign w:val="center"/>
          </w:tcPr>
          <w:p w14:paraId="2E4EE6F7" w14:textId="77777777" w:rsidR="005D0FF7" w:rsidRPr="00E51C95" w:rsidRDefault="005D0FF7" w:rsidP="00F50679">
            <w:pPr>
              <w:jc w:val="center"/>
              <w:rPr>
                <w:rFonts w:ascii="Arial" w:eastAsia="Calibri" w:hAnsi="Arial" w:cs="Arial"/>
                <w:b/>
                <w:iCs/>
                <w:color w:val="136C73"/>
                <w:lang w:val="en-GB" w:eastAsia="lt-LT"/>
              </w:rPr>
            </w:pPr>
            <w:r w:rsidRPr="00E51C95">
              <w:rPr>
                <w:rFonts w:ascii="Arial" w:eastAsia="Calibri" w:hAnsi="Arial" w:cs="Arial"/>
                <w:b/>
                <w:iCs/>
                <w:color w:val="5B0009"/>
                <w:lang w:val="en-GB" w:eastAsia="lt-LT"/>
              </w:rPr>
              <w:t>No.</w:t>
            </w:r>
          </w:p>
        </w:tc>
        <w:tc>
          <w:tcPr>
            <w:tcW w:w="7225" w:type="dxa"/>
            <w:vAlign w:val="center"/>
          </w:tcPr>
          <w:p w14:paraId="23FF53AB" w14:textId="77777777" w:rsidR="005D0FF7" w:rsidRPr="00E51C95" w:rsidRDefault="005D0FF7" w:rsidP="00F50679">
            <w:pPr>
              <w:jc w:val="center"/>
              <w:rPr>
                <w:rFonts w:ascii="Arial" w:eastAsia="Calibri" w:hAnsi="Arial" w:cs="Arial"/>
                <w:b/>
                <w:iCs/>
                <w:color w:val="5B0009"/>
                <w:lang w:val="en-GB" w:eastAsia="lt-LT"/>
              </w:rPr>
            </w:pPr>
            <w:r w:rsidRPr="00E51C95">
              <w:rPr>
                <w:rFonts w:ascii="Arial" w:eastAsia="Calibri" w:hAnsi="Arial" w:cs="Arial"/>
                <w:b/>
                <w:iCs/>
                <w:color w:val="5B0009"/>
                <w:lang w:val="en-GB" w:eastAsia="lt-LT"/>
              </w:rPr>
              <w:t>Evaluation Area</w:t>
            </w:r>
          </w:p>
        </w:tc>
        <w:tc>
          <w:tcPr>
            <w:tcW w:w="1861" w:type="dxa"/>
            <w:vAlign w:val="center"/>
          </w:tcPr>
          <w:p w14:paraId="15399AF8" w14:textId="77777777" w:rsidR="005D0FF7" w:rsidRPr="00E51C95" w:rsidRDefault="005D0FF7" w:rsidP="00F50679">
            <w:pPr>
              <w:jc w:val="center"/>
              <w:rPr>
                <w:rFonts w:ascii="Arial" w:eastAsia="Calibri" w:hAnsi="Arial" w:cs="Arial"/>
                <w:b/>
                <w:iCs/>
                <w:color w:val="5B0009"/>
                <w:lang w:val="en-GB" w:eastAsia="lt-LT"/>
              </w:rPr>
            </w:pPr>
            <w:r w:rsidRPr="00E51C95">
              <w:rPr>
                <w:rFonts w:ascii="Arial" w:eastAsia="Calibri" w:hAnsi="Arial" w:cs="Arial"/>
                <w:b/>
                <w:iCs/>
                <w:color w:val="5B0009"/>
                <w:lang w:val="en-GB" w:eastAsia="lt-LT"/>
              </w:rPr>
              <w:t>Evaluation points</w:t>
            </w:r>
            <w:r w:rsidRPr="00E51C95">
              <w:rPr>
                <w:rStyle w:val="FootnoteReference"/>
                <w:rFonts w:ascii="Arial" w:eastAsia="Calibri" w:hAnsi="Arial" w:cs="Arial"/>
                <w:iCs/>
                <w:color w:val="5B0009"/>
                <w:lang w:val="en-GB" w:eastAsia="lt-LT"/>
              </w:rPr>
              <w:footnoteReference w:customMarkFollows="1" w:id="2"/>
              <w:sym w:font="Symbol" w:char="F02A"/>
            </w:r>
          </w:p>
        </w:tc>
      </w:tr>
      <w:tr w:rsidR="000C1622" w:rsidRPr="00E51C95" w14:paraId="1329B84F" w14:textId="77777777" w:rsidTr="000C1622">
        <w:trPr>
          <w:trHeight w:val="397"/>
        </w:trPr>
        <w:tc>
          <w:tcPr>
            <w:tcW w:w="683" w:type="dxa"/>
            <w:vAlign w:val="center"/>
          </w:tcPr>
          <w:p w14:paraId="7B7274C4" w14:textId="77777777" w:rsidR="000C1622" w:rsidRPr="00E51C95" w:rsidRDefault="000C1622" w:rsidP="000C1622">
            <w:pPr>
              <w:jc w:val="center"/>
              <w:rPr>
                <w:rFonts w:ascii="Arial" w:eastAsia="Calibri" w:hAnsi="Arial" w:cs="Arial"/>
                <w:iCs/>
                <w:lang w:val="en-GB" w:eastAsia="lt-LT"/>
              </w:rPr>
            </w:pPr>
            <w:r w:rsidRPr="00E51C95">
              <w:rPr>
                <w:rFonts w:ascii="Arial" w:eastAsia="Calibri" w:hAnsi="Arial" w:cs="Arial"/>
                <w:iCs/>
                <w:lang w:val="en-GB" w:eastAsia="lt-LT"/>
              </w:rPr>
              <w:t>1.</w:t>
            </w:r>
          </w:p>
        </w:tc>
        <w:tc>
          <w:tcPr>
            <w:tcW w:w="7225" w:type="dxa"/>
            <w:vAlign w:val="center"/>
          </w:tcPr>
          <w:p w14:paraId="70F6802E" w14:textId="77777777" w:rsidR="000C1622" w:rsidRPr="00E51C95" w:rsidRDefault="000C1622" w:rsidP="000C1622">
            <w:pPr>
              <w:jc w:val="both"/>
              <w:rPr>
                <w:rFonts w:ascii="Arial" w:eastAsia="Calibri" w:hAnsi="Arial" w:cs="Arial"/>
                <w:iCs/>
                <w:lang w:val="en-GB" w:eastAsia="lt-LT"/>
              </w:rPr>
            </w:pPr>
            <w:r w:rsidRPr="00E51C95">
              <w:rPr>
                <w:rFonts w:ascii="Arial" w:eastAsia="Calibri" w:hAnsi="Arial" w:cs="Arial"/>
                <w:iCs/>
                <w:lang w:val="en-GB" w:eastAsia="lt-LT"/>
              </w:rPr>
              <w:t>Study aims, learning outcomes and curriculum</w:t>
            </w:r>
          </w:p>
        </w:tc>
        <w:tc>
          <w:tcPr>
            <w:tcW w:w="1861" w:type="dxa"/>
            <w:tcBorders>
              <w:top w:val="single" w:sz="4" w:space="0" w:color="000000"/>
              <w:left w:val="single" w:sz="4" w:space="0" w:color="000000"/>
              <w:bottom w:val="single" w:sz="4" w:space="0" w:color="000000"/>
              <w:right w:val="single" w:sz="4" w:space="0" w:color="000000"/>
            </w:tcBorders>
            <w:vAlign w:val="center"/>
          </w:tcPr>
          <w:p w14:paraId="3BA06404" w14:textId="26DD4111" w:rsidR="000C1622" w:rsidRPr="00E51C95" w:rsidRDefault="000C1622" w:rsidP="000C1622">
            <w:pPr>
              <w:jc w:val="center"/>
              <w:rPr>
                <w:rFonts w:ascii="Arial" w:eastAsia="Calibri" w:hAnsi="Arial" w:cs="Arial"/>
                <w:iCs/>
                <w:lang w:val="en-GB" w:eastAsia="lt-LT"/>
              </w:rPr>
            </w:pPr>
            <w:r w:rsidRPr="00E51C95">
              <w:rPr>
                <w:rFonts w:ascii="Arial" w:eastAsia="Arial" w:hAnsi="Arial" w:cs="Arial"/>
              </w:rPr>
              <w:t>3</w:t>
            </w:r>
          </w:p>
        </w:tc>
      </w:tr>
      <w:tr w:rsidR="000C1622" w:rsidRPr="00E51C95" w14:paraId="7DD6EE20" w14:textId="77777777" w:rsidTr="000C1622">
        <w:trPr>
          <w:trHeight w:val="397"/>
        </w:trPr>
        <w:tc>
          <w:tcPr>
            <w:tcW w:w="683" w:type="dxa"/>
            <w:vAlign w:val="center"/>
          </w:tcPr>
          <w:p w14:paraId="429073C9" w14:textId="77777777" w:rsidR="000C1622" w:rsidRPr="00E51C95" w:rsidRDefault="000C1622" w:rsidP="000C1622">
            <w:pPr>
              <w:jc w:val="center"/>
              <w:rPr>
                <w:rFonts w:ascii="Arial" w:eastAsia="Calibri" w:hAnsi="Arial" w:cs="Arial"/>
                <w:iCs/>
                <w:lang w:val="en-GB" w:eastAsia="lt-LT"/>
              </w:rPr>
            </w:pPr>
            <w:r w:rsidRPr="00E51C95">
              <w:rPr>
                <w:rFonts w:ascii="Arial" w:eastAsia="Calibri" w:hAnsi="Arial" w:cs="Arial"/>
                <w:iCs/>
                <w:lang w:val="en-GB" w:eastAsia="lt-LT"/>
              </w:rPr>
              <w:t>2.</w:t>
            </w:r>
          </w:p>
        </w:tc>
        <w:tc>
          <w:tcPr>
            <w:tcW w:w="7225" w:type="dxa"/>
            <w:vAlign w:val="center"/>
          </w:tcPr>
          <w:p w14:paraId="3AB6ABA1" w14:textId="77777777" w:rsidR="000C1622" w:rsidRPr="00E51C95" w:rsidRDefault="000C1622" w:rsidP="000C1622">
            <w:pPr>
              <w:jc w:val="both"/>
              <w:rPr>
                <w:rFonts w:ascii="Arial" w:eastAsia="Calibri" w:hAnsi="Arial" w:cs="Arial"/>
                <w:iCs/>
                <w:lang w:val="en-GB" w:eastAsia="lt-LT"/>
              </w:rPr>
            </w:pPr>
            <w:r w:rsidRPr="00E51C95">
              <w:rPr>
                <w:rFonts w:ascii="Arial" w:eastAsia="Calibri" w:hAnsi="Arial" w:cs="Arial"/>
                <w:iCs/>
                <w:lang w:val="en-GB" w:eastAsia="lt-LT"/>
              </w:rPr>
              <w:t>Links between scientific (or artistic) research and higher education</w:t>
            </w:r>
          </w:p>
        </w:tc>
        <w:tc>
          <w:tcPr>
            <w:tcW w:w="1861" w:type="dxa"/>
            <w:tcBorders>
              <w:top w:val="single" w:sz="4" w:space="0" w:color="000000"/>
              <w:left w:val="single" w:sz="4" w:space="0" w:color="000000"/>
              <w:bottom w:val="single" w:sz="4" w:space="0" w:color="000000"/>
              <w:right w:val="single" w:sz="4" w:space="0" w:color="000000"/>
            </w:tcBorders>
            <w:vAlign w:val="center"/>
          </w:tcPr>
          <w:p w14:paraId="0CE30F84" w14:textId="1115E01A" w:rsidR="000C1622" w:rsidRPr="00E51C95" w:rsidRDefault="000C1622" w:rsidP="000C1622">
            <w:pPr>
              <w:jc w:val="center"/>
              <w:rPr>
                <w:rFonts w:ascii="Arial" w:eastAsia="Calibri" w:hAnsi="Arial" w:cs="Arial"/>
                <w:iCs/>
                <w:lang w:val="en-GB" w:eastAsia="lt-LT"/>
              </w:rPr>
            </w:pPr>
            <w:r w:rsidRPr="00E51C95">
              <w:rPr>
                <w:rFonts w:ascii="Arial" w:eastAsia="Arial" w:hAnsi="Arial" w:cs="Arial"/>
              </w:rPr>
              <w:t>3</w:t>
            </w:r>
          </w:p>
        </w:tc>
      </w:tr>
      <w:tr w:rsidR="000C1622" w:rsidRPr="00E51C95" w14:paraId="6D84AECE" w14:textId="77777777" w:rsidTr="000C1622">
        <w:trPr>
          <w:trHeight w:val="397"/>
        </w:trPr>
        <w:tc>
          <w:tcPr>
            <w:tcW w:w="683" w:type="dxa"/>
            <w:vAlign w:val="center"/>
          </w:tcPr>
          <w:p w14:paraId="397A4427" w14:textId="77777777" w:rsidR="000C1622" w:rsidRPr="00E51C95" w:rsidRDefault="000C1622" w:rsidP="000C1622">
            <w:pPr>
              <w:jc w:val="center"/>
              <w:rPr>
                <w:rFonts w:ascii="Arial" w:eastAsia="Calibri" w:hAnsi="Arial" w:cs="Arial"/>
                <w:iCs/>
                <w:lang w:val="en-GB" w:eastAsia="lt-LT"/>
              </w:rPr>
            </w:pPr>
            <w:r w:rsidRPr="00E51C95">
              <w:rPr>
                <w:rFonts w:ascii="Arial" w:eastAsia="Calibri" w:hAnsi="Arial" w:cs="Arial"/>
                <w:iCs/>
                <w:lang w:val="en-GB" w:eastAsia="lt-LT"/>
              </w:rPr>
              <w:t>3.</w:t>
            </w:r>
          </w:p>
        </w:tc>
        <w:tc>
          <w:tcPr>
            <w:tcW w:w="7225" w:type="dxa"/>
            <w:vAlign w:val="center"/>
          </w:tcPr>
          <w:p w14:paraId="22954FD5" w14:textId="77777777" w:rsidR="000C1622" w:rsidRPr="00E51C95" w:rsidRDefault="000C1622" w:rsidP="000C1622">
            <w:pPr>
              <w:jc w:val="both"/>
              <w:rPr>
                <w:rFonts w:ascii="Arial" w:eastAsia="Calibri" w:hAnsi="Arial" w:cs="Arial"/>
                <w:iCs/>
                <w:lang w:val="en-GB" w:eastAsia="lt-LT"/>
              </w:rPr>
            </w:pPr>
            <w:r w:rsidRPr="00E51C95">
              <w:rPr>
                <w:rFonts w:ascii="Arial" w:eastAsia="Calibri" w:hAnsi="Arial" w:cs="Arial"/>
                <w:iCs/>
                <w:lang w:val="en-GB" w:eastAsia="lt-LT"/>
              </w:rPr>
              <w:t>Student admission and support</w:t>
            </w:r>
          </w:p>
        </w:tc>
        <w:tc>
          <w:tcPr>
            <w:tcW w:w="1861" w:type="dxa"/>
            <w:tcBorders>
              <w:top w:val="single" w:sz="4" w:space="0" w:color="000000"/>
              <w:left w:val="single" w:sz="4" w:space="0" w:color="000000"/>
              <w:bottom w:val="single" w:sz="4" w:space="0" w:color="000000"/>
              <w:right w:val="single" w:sz="4" w:space="0" w:color="000000"/>
            </w:tcBorders>
            <w:vAlign w:val="center"/>
          </w:tcPr>
          <w:p w14:paraId="552452AE" w14:textId="0F42FE65" w:rsidR="000C1622" w:rsidRPr="00E51C95" w:rsidRDefault="000C1622" w:rsidP="000C1622">
            <w:pPr>
              <w:jc w:val="center"/>
              <w:rPr>
                <w:rFonts w:ascii="Arial" w:eastAsia="Calibri" w:hAnsi="Arial" w:cs="Arial"/>
                <w:iCs/>
                <w:lang w:val="en-GB" w:eastAsia="lt-LT"/>
              </w:rPr>
            </w:pPr>
            <w:r w:rsidRPr="00E51C95">
              <w:rPr>
                <w:rFonts w:ascii="Arial" w:eastAsia="Arial" w:hAnsi="Arial" w:cs="Arial"/>
              </w:rPr>
              <w:t>3</w:t>
            </w:r>
          </w:p>
        </w:tc>
      </w:tr>
      <w:tr w:rsidR="000C1622" w:rsidRPr="00E51C95" w14:paraId="365770B9" w14:textId="77777777" w:rsidTr="000C1622">
        <w:trPr>
          <w:trHeight w:val="397"/>
        </w:trPr>
        <w:tc>
          <w:tcPr>
            <w:tcW w:w="683" w:type="dxa"/>
            <w:vAlign w:val="center"/>
          </w:tcPr>
          <w:p w14:paraId="16330DA0" w14:textId="77777777" w:rsidR="000C1622" w:rsidRPr="00E51C95" w:rsidRDefault="000C1622" w:rsidP="000C1622">
            <w:pPr>
              <w:jc w:val="center"/>
              <w:rPr>
                <w:rFonts w:ascii="Arial" w:eastAsia="Calibri" w:hAnsi="Arial" w:cs="Arial"/>
                <w:iCs/>
                <w:lang w:val="en-GB" w:eastAsia="lt-LT"/>
              </w:rPr>
            </w:pPr>
            <w:r w:rsidRPr="00E51C95">
              <w:rPr>
                <w:rFonts w:ascii="Arial" w:eastAsia="Calibri" w:hAnsi="Arial" w:cs="Arial"/>
                <w:iCs/>
                <w:lang w:val="en-GB" w:eastAsia="lt-LT"/>
              </w:rPr>
              <w:t>4.</w:t>
            </w:r>
          </w:p>
        </w:tc>
        <w:tc>
          <w:tcPr>
            <w:tcW w:w="7225" w:type="dxa"/>
            <w:vAlign w:val="center"/>
          </w:tcPr>
          <w:p w14:paraId="3F9E5F1C" w14:textId="77777777" w:rsidR="000C1622" w:rsidRPr="00E51C95" w:rsidRDefault="000C1622" w:rsidP="000C1622">
            <w:pPr>
              <w:jc w:val="both"/>
              <w:rPr>
                <w:rFonts w:ascii="Arial" w:eastAsia="Calibri" w:hAnsi="Arial" w:cs="Arial"/>
                <w:iCs/>
                <w:lang w:val="en-GB" w:eastAsia="lt-LT"/>
              </w:rPr>
            </w:pPr>
            <w:r w:rsidRPr="00E51C95">
              <w:rPr>
                <w:rFonts w:ascii="Arial" w:eastAsia="Calibri" w:hAnsi="Arial" w:cs="Arial"/>
                <w:iCs/>
                <w:lang w:val="en-GB" w:eastAsia="lt-LT"/>
              </w:rPr>
              <w:t>Teaching and learning, student assessment, and graduate employment</w:t>
            </w:r>
          </w:p>
        </w:tc>
        <w:tc>
          <w:tcPr>
            <w:tcW w:w="1861" w:type="dxa"/>
            <w:tcBorders>
              <w:top w:val="single" w:sz="4" w:space="0" w:color="000000"/>
              <w:left w:val="single" w:sz="4" w:space="0" w:color="000000"/>
              <w:bottom w:val="single" w:sz="4" w:space="0" w:color="000000"/>
              <w:right w:val="single" w:sz="4" w:space="0" w:color="000000"/>
            </w:tcBorders>
            <w:vAlign w:val="center"/>
          </w:tcPr>
          <w:p w14:paraId="39B3808D" w14:textId="18261DF8" w:rsidR="000C1622" w:rsidRPr="00E51C95" w:rsidRDefault="000C1622" w:rsidP="000C1622">
            <w:pPr>
              <w:jc w:val="center"/>
              <w:rPr>
                <w:rFonts w:ascii="Arial" w:eastAsia="Calibri" w:hAnsi="Arial" w:cs="Arial"/>
                <w:iCs/>
                <w:lang w:val="en-GB" w:eastAsia="lt-LT"/>
              </w:rPr>
            </w:pPr>
            <w:r w:rsidRPr="00E51C95">
              <w:rPr>
                <w:rFonts w:ascii="Arial" w:eastAsia="Arial" w:hAnsi="Arial" w:cs="Arial"/>
              </w:rPr>
              <w:t>3</w:t>
            </w:r>
          </w:p>
        </w:tc>
      </w:tr>
      <w:tr w:rsidR="000C1622" w:rsidRPr="00E51C95" w14:paraId="078F1DD8" w14:textId="77777777" w:rsidTr="000C1622">
        <w:trPr>
          <w:trHeight w:val="397"/>
        </w:trPr>
        <w:tc>
          <w:tcPr>
            <w:tcW w:w="683" w:type="dxa"/>
            <w:vAlign w:val="center"/>
          </w:tcPr>
          <w:p w14:paraId="538C3855" w14:textId="77777777" w:rsidR="000C1622" w:rsidRPr="00E51C95" w:rsidRDefault="000C1622" w:rsidP="000C1622">
            <w:pPr>
              <w:jc w:val="center"/>
              <w:rPr>
                <w:rFonts w:ascii="Arial" w:eastAsia="Calibri" w:hAnsi="Arial" w:cs="Arial"/>
                <w:iCs/>
                <w:lang w:val="en-GB" w:eastAsia="lt-LT"/>
              </w:rPr>
            </w:pPr>
            <w:r w:rsidRPr="00E51C95">
              <w:rPr>
                <w:rFonts w:ascii="Arial" w:eastAsia="Calibri" w:hAnsi="Arial" w:cs="Arial"/>
                <w:iCs/>
                <w:lang w:val="en-GB" w:eastAsia="lt-LT"/>
              </w:rPr>
              <w:t>5.</w:t>
            </w:r>
          </w:p>
        </w:tc>
        <w:tc>
          <w:tcPr>
            <w:tcW w:w="7225" w:type="dxa"/>
            <w:vAlign w:val="center"/>
          </w:tcPr>
          <w:p w14:paraId="4559E786" w14:textId="77777777" w:rsidR="000C1622" w:rsidRPr="00E51C95" w:rsidRDefault="000C1622" w:rsidP="000C1622">
            <w:pPr>
              <w:jc w:val="both"/>
              <w:rPr>
                <w:rFonts w:ascii="Arial" w:eastAsia="Calibri" w:hAnsi="Arial" w:cs="Arial"/>
                <w:iCs/>
                <w:lang w:val="en-GB" w:eastAsia="lt-LT"/>
              </w:rPr>
            </w:pPr>
            <w:r w:rsidRPr="00E51C95">
              <w:rPr>
                <w:rFonts w:ascii="Arial" w:eastAsia="Calibri" w:hAnsi="Arial" w:cs="Arial"/>
                <w:iCs/>
                <w:lang w:val="en-GB" w:eastAsia="lt-LT"/>
              </w:rPr>
              <w:t>Teaching staff</w:t>
            </w:r>
          </w:p>
        </w:tc>
        <w:tc>
          <w:tcPr>
            <w:tcW w:w="1861" w:type="dxa"/>
            <w:tcBorders>
              <w:top w:val="single" w:sz="4" w:space="0" w:color="000000"/>
              <w:left w:val="single" w:sz="4" w:space="0" w:color="000000"/>
              <w:bottom w:val="single" w:sz="4" w:space="0" w:color="000000"/>
              <w:right w:val="single" w:sz="4" w:space="0" w:color="000000"/>
            </w:tcBorders>
            <w:vAlign w:val="center"/>
          </w:tcPr>
          <w:p w14:paraId="2513E6EF" w14:textId="09586C31" w:rsidR="000C1622" w:rsidRPr="00E51C95" w:rsidRDefault="000C1622" w:rsidP="000C1622">
            <w:pPr>
              <w:jc w:val="center"/>
              <w:rPr>
                <w:rFonts w:ascii="Arial" w:eastAsia="Calibri" w:hAnsi="Arial" w:cs="Arial"/>
                <w:iCs/>
                <w:lang w:val="en-GB" w:eastAsia="lt-LT"/>
              </w:rPr>
            </w:pPr>
            <w:r w:rsidRPr="00E51C95">
              <w:rPr>
                <w:rFonts w:ascii="Arial" w:eastAsia="Arial" w:hAnsi="Arial" w:cs="Arial"/>
              </w:rPr>
              <w:t>3</w:t>
            </w:r>
          </w:p>
        </w:tc>
      </w:tr>
      <w:tr w:rsidR="000C1622" w:rsidRPr="00E51C95" w14:paraId="0160C964" w14:textId="77777777" w:rsidTr="000C1622">
        <w:trPr>
          <w:trHeight w:val="397"/>
        </w:trPr>
        <w:tc>
          <w:tcPr>
            <w:tcW w:w="683" w:type="dxa"/>
            <w:vAlign w:val="center"/>
          </w:tcPr>
          <w:p w14:paraId="187891BB" w14:textId="77777777" w:rsidR="000C1622" w:rsidRPr="00E51C95" w:rsidRDefault="000C1622" w:rsidP="000C1622">
            <w:pPr>
              <w:jc w:val="center"/>
              <w:rPr>
                <w:rFonts w:ascii="Arial" w:eastAsia="Calibri" w:hAnsi="Arial" w:cs="Arial"/>
                <w:iCs/>
                <w:lang w:val="en-GB" w:eastAsia="lt-LT"/>
              </w:rPr>
            </w:pPr>
            <w:r w:rsidRPr="00E51C95">
              <w:rPr>
                <w:rFonts w:ascii="Arial" w:eastAsia="Calibri" w:hAnsi="Arial" w:cs="Arial"/>
                <w:iCs/>
                <w:lang w:val="en-GB" w:eastAsia="lt-LT"/>
              </w:rPr>
              <w:t>6.</w:t>
            </w:r>
          </w:p>
        </w:tc>
        <w:tc>
          <w:tcPr>
            <w:tcW w:w="7225" w:type="dxa"/>
            <w:vAlign w:val="center"/>
          </w:tcPr>
          <w:p w14:paraId="647B777E" w14:textId="77777777" w:rsidR="000C1622" w:rsidRPr="00E51C95" w:rsidRDefault="000C1622" w:rsidP="000C1622">
            <w:pPr>
              <w:jc w:val="both"/>
              <w:rPr>
                <w:rFonts w:ascii="Arial" w:eastAsia="Calibri" w:hAnsi="Arial" w:cs="Arial"/>
                <w:iCs/>
                <w:lang w:val="en-GB" w:eastAsia="lt-LT"/>
              </w:rPr>
            </w:pPr>
            <w:r w:rsidRPr="00E51C95">
              <w:rPr>
                <w:rFonts w:ascii="Arial" w:eastAsia="Calibri" w:hAnsi="Arial" w:cs="Arial"/>
                <w:iCs/>
                <w:lang w:val="en-GB" w:eastAsia="lt-LT"/>
              </w:rPr>
              <w:t>Learning facilities and resources</w:t>
            </w:r>
          </w:p>
        </w:tc>
        <w:tc>
          <w:tcPr>
            <w:tcW w:w="1861" w:type="dxa"/>
            <w:tcBorders>
              <w:top w:val="single" w:sz="4" w:space="0" w:color="000000"/>
              <w:left w:val="single" w:sz="4" w:space="0" w:color="000000"/>
              <w:bottom w:val="single" w:sz="4" w:space="0" w:color="000000"/>
              <w:right w:val="single" w:sz="4" w:space="0" w:color="000000"/>
            </w:tcBorders>
            <w:vAlign w:val="center"/>
          </w:tcPr>
          <w:p w14:paraId="6FA3FE54" w14:textId="203B5704" w:rsidR="000C1622" w:rsidRPr="00E51C95" w:rsidRDefault="000C1622" w:rsidP="000C1622">
            <w:pPr>
              <w:jc w:val="center"/>
              <w:rPr>
                <w:rFonts w:ascii="Arial" w:eastAsia="Calibri" w:hAnsi="Arial" w:cs="Arial"/>
                <w:iCs/>
                <w:lang w:val="en-GB" w:eastAsia="lt-LT"/>
              </w:rPr>
            </w:pPr>
            <w:r w:rsidRPr="00E51C95">
              <w:rPr>
                <w:rFonts w:ascii="Arial" w:eastAsia="Arial" w:hAnsi="Arial" w:cs="Arial"/>
              </w:rPr>
              <w:t>4</w:t>
            </w:r>
          </w:p>
        </w:tc>
      </w:tr>
      <w:tr w:rsidR="000C1622" w:rsidRPr="00E51C95" w14:paraId="43247801" w14:textId="77777777" w:rsidTr="000C1622">
        <w:trPr>
          <w:trHeight w:val="397"/>
        </w:trPr>
        <w:tc>
          <w:tcPr>
            <w:tcW w:w="683" w:type="dxa"/>
            <w:vAlign w:val="center"/>
          </w:tcPr>
          <w:p w14:paraId="791AB1F4" w14:textId="77777777" w:rsidR="000C1622" w:rsidRPr="00E51C95" w:rsidRDefault="000C1622" w:rsidP="000C1622">
            <w:pPr>
              <w:jc w:val="center"/>
              <w:rPr>
                <w:rFonts w:ascii="Arial" w:eastAsia="Calibri" w:hAnsi="Arial" w:cs="Arial"/>
                <w:iCs/>
                <w:lang w:val="en-GB" w:eastAsia="lt-LT"/>
              </w:rPr>
            </w:pPr>
            <w:r w:rsidRPr="00E51C95">
              <w:rPr>
                <w:rFonts w:ascii="Arial" w:eastAsia="Calibri" w:hAnsi="Arial" w:cs="Arial"/>
                <w:iCs/>
                <w:lang w:val="en-GB" w:eastAsia="lt-LT"/>
              </w:rPr>
              <w:t>7.</w:t>
            </w:r>
          </w:p>
        </w:tc>
        <w:tc>
          <w:tcPr>
            <w:tcW w:w="7225" w:type="dxa"/>
            <w:vAlign w:val="center"/>
          </w:tcPr>
          <w:p w14:paraId="1029D96D" w14:textId="77777777" w:rsidR="000C1622" w:rsidRPr="00E51C95" w:rsidRDefault="000C1622" w:rsidP="000C1622">
            <w:pPr>
              <w:jc w:val="both"/>
              <w:rPr>
                <w:rFonts w:ascii="Arial" w:eastAsia="Calibri" w:hAnsi="Arial" w:cs="Arial"/>
                <w:iCs/>
                <w:lang w:val="en-GB" w:eastAsia="lt-LT"/>
              </w:rPr>
            </w:pPr>
            <w:r w:rsidRPr="00E51C95">
              <w:rPr>
                <w:rFonts w:ascii="Arial" w:eastAsia="Calibri" w:hAnsi="Arial" w:cs="Arial"/>
                <w:iCs/>
                <w:lang w:val="en-GB" w:eastAsia="lt-LT"/>
              </w:rPr>
              <w:t>Quality assurance and public information</w:t>
            </w:r>
          </w:p>
        </w:tc>
        <w:tc>
          <w:tcPr>
            <w:tcW w:w="1861" w:type="dxa"/>
            <w:tcBorders>
              <w:top w:val="single" w:sz="4" w:space="0" w:color="000000"/>
              <w:left w:val="single" w:sz="4" w:space="0" w:color="000000"/>
              <w:bottom w:val="single" w:sz="4" w:space="0" w:color="000000"/>
              <w:right w:val="single" w:sz="4" w:space="0" w:color="000000"/>
            </w:tcBorders>
            <w:vAlign w:val="center"/>
          </w:tcPr>
          <w:p w14:paraId="3086EC50" w14:textId="1F85E54F" w:rsidR="000C1622" w:rsidRPr="00E51C95" w:rsidRDefault="000C1622" w:rsidP="000C1622">
            <w:pPr>
              <w:jc w:val="center"/>
              <w:rPr>
                <w:rFonts w:ascii="Arial" w:eastAsia="Calibri" w:hAnsi="Arial" w:cs="Arial"/>
                <w:iCs/>
                <w:lang w:val="en-GB" w:eastAsia="lt-LT"/>
              </w:rPr>
            </w:pPr>
            <w:r w:rsidRPr="00E51C95">
              <w:rPr>
                <w:rFonts w:ascii="Arial" w:eastAsia="Arial" w:hAnsi="Arial" w:cs="Arial"/>
              </w:rPr>
              <w:t>4</w:t>
            </w:r>
          </w:p>
        </w:tc>
      </w:tr>
      <w:tr w:rsidR="000C1622" w:rsidRPr="00E51C95" w14:paraId="01091953" w14:textId="77777777" w:rsidTr="000C1622">
        <w:trPr>
          <w:trHeight w:val="397"/>
        </w:trPr>
        <w:tc>
          <w:tcPr>
            <w:tcW w:w="7908" w:type="dxa"/>
            <w:gridSpan w:val="2"/>
            <w:vAlign w:val="center"/>
          </w:tcPr>
          <w:p w14:paraId="691C8804" w14:textId="77777777" w:rsidR="000C1622" w:rsidRPr="00E51C95" w:rsidRDefault="000C1622" w:rsidP="000C1622">
            <w:pPr>
              <w:jc w:val="right"/>
              <w:rPr>
                <w:rFonts w:ascii="Arial" w:eastAsia="Calibri" w:hAnsi="Arial" w:cs="Arial"/>
                <w:b/>
                <w:iCs/>
                <w:lang w:val="en-GB" w:eastAsia="lt-LT"/>
              </w:rPr>
            </w:pPr>
            <w:r w:rsidRPr="00E51C95">
              <w:rPr>
                <w:rFonts w:ascii="Arial" w:eastAsia="Calibri" w:hAnsi="Arial" w:cs="Arial"/>
                <w:b/>
                <w:iCs/>
                <w:lang w:val="en-GB" w:eastAsia="lt-LT"/>
              </w:rPr>
              <w:t>Total:</w:t>
            </w:r>
          </w:p>
        </w:tc>
        <w:tc>
          <w:tcPr>
            <w:tcW w:w="1861" w:type="dxa"/>
            <w:vAlign w:val="center"/>
          </w:tcPr>
          <w:p w14:paraId="069AF080" w14:textId="0F23E292" w:rsidR="000C1622" w:rsidRPr="00E51C95" w:rsidRDefault="000C1622" w:rsidP="000C1622">
            <w:pPr>
              <w:jc w:val="center"/>
              <w:rPr>
                <w:rFonts w:ascii="Arial" w:eastAsia="Calibri" w:hAnsi="Arial" w:cs="Arial"/>
                <w:iCs/>
                <w:lang w:val="en-GB" w:eastAsia="lt-LT"/>
              </w:rPr>
            </w:pPr>
            <w:r w:rsidRPr="00E51C95">
              <w:rPr>
                <w:rFonts w:ascii="Arial" w:eastAsia="Calibri" w:hAnsi="Arial" w:cs="Arial"/>
                <w:iCs/>
                <w:lang w:val="en-GB" w:eastAsia="lt-LT"/>
              </w:rPr>
              <w:t>23</w:t>
            </w:r>
          </w:p>
        </w:tc>
      </w:tr>
    </w:tbl>
    <w:p w14:paraId="48204D43" w14:textId="5ED8C100" w:rsidR="00677F9A" w:rsidRPr="00E51C95" w:rsidRDefault="00677F9A" w:rsidP="008F64DA">
      <w:pPr>
        <w:spacing w:line="276" w:lineRule="auto"/>
        <w:rPr>
          <w:rFonts w:ascii="Arial" w:eastAsia="Calibri" w:hAnsi="Arial" w:cs="Arial"/>
          <w:lang w:val="en-GB" w:eastAsia="lt-LT"/>
        </w:rPr>
      </w:pPr>
    </w:p>
    <w:p w14:paraId="3C7102AE" w14:textId="56809358" w:rsidR="0043262A" w:rsidRPr="00E51C95" w:rsidRDefault="0043262A" w:rsidP="008F64DA">
      <w:pPr>
        <w:spacing w:line="276" w:lineRule="auto"/>
        <w:rPr>
          <w:rFonts w:ascii="Arial" w:eastAsia="Calibri" w:hAnsi="Arial" w:cs="Arial"/>
          <w:lang w:val="en-GB" w:eastAsia="lt-LT"/>
        </w:rPr>
      </w:pPr>
    </w:p>
    <w:p w14:paraId="1DA17169" w14:textId="7F3E2BDF" w:rsidR="0043262A" w:rsidRPr="00E51C95" w:rsidRDefault="0043262A" w:rsidP="008F64DA">
      <w:pPr>
        <w:spacing w:line="276" w:lineRule="auto"/>
        <w:rPr>
          <w:rFonts w:ascii="Arial" w:eastAsia="Calibri" w:hAnsi="Arial" w:cs="Arial"/>
          <w:lang w:val="en-GB" w:eastAsia="lt-LT"/>
        </w:rPr>
      </w:pPr>
    </w:p>
    <w:p w14:paraId="00FBB6C6" w14:textId="539F8CFD" w:rsidR="0043262A" w:rsidRPr="00E51C95" w:rsidRDefault="0043262A" w:rsidP="008F64DA">
      <w:pPr>
        <w:spacing w:line="276" w:lineRule="auto"/>
        <w:rPr>
          <w:rFonts w:ascii="Arial" w:eastAsia="Calibri" w:hAnsi="Arial" w:cs="Arial"/>
          <w:lang w:val="en-GB" w:eastAsia="lt-LT"/>
        </w:rPr>
      </w:pPr>
      <w:r w:rsidRPr="00E51C95">
        <w:rPr>
          <w:rFonts w:ascii="Arial" w:eastAsia="Calibri" w:hAnsi="Arial" w:cs="Arial"/>
          <w:lang w:val="en-GB" w:eastAsia="lt-LT"/>
        </w:rPr>
        <w:br w:type="page"/>
      </w:r>
    </w:p>
    <w:p w14:paraId="51E7ECD9" w14:textId="3EBCD739" w:rsidR="005D0FF7" w:rsidRPr="00E51C95" w:rsidRDefault="005D0FF7" w:rsidP="005D0FF7">
      <w:pPr>
        <w:pStyle w:val="Heading2"/>
        <w:rPr>
          <w:rFonts w:ascii="Arial" w:hAnsi="Arial" w:cs="Arial"/>
          <w:color w:val="5B0009"/>
          <w:sz w:val="28"/>
          <w:szCs w:val="28"/>
        </w:rPr>
      </w:pPr>
      <w:bookmarkStart w:id="0" w:name="_Toc163583739"/>
      <w:r w:rsidRPr="00E51C95">
        <w:rPr>
          <w:rFonts w:ascii="Arial" w:hAnsi="Arial" w:cs="Arial"/>
          <w:color w:val="5B0009"/>
          <w:sz w:val="28"/>
          <w:szCs w:val="28"/>
        </w:rPr>
        <w:lastRenderedPageBreak/>
        <w:t>AREA 1: CONCLUSIONS</w:t>
      </w:r>
      <w:bookmarkEnd w:id="0"/>
    </w:p>
    <w:p w14:paraId="6D997833" w14:textId="77777777" w:rsidR="005D0FF7" w:rsidRPr="00E51C95" w:rsidRDefault="005D0FF7" w:rsidP="005D0FF7">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604"/>
        <w:gridCol w:w="1745"/>
        <w:gridCol w:w="1605"/>
        <w:gridCol w:w="1605"/>
        <w:gridCol w:w="1605"/>
        <w:gridCol w:w="1605"/>
      </w:tblGrid>
      <w:tr w:rsidR="005D0FF7" w:rsidRPr="00E51C95" w14:paraId="59B98F93" w14:textId="77777777" w:rsidTr="00F50679">
        <w:tc>
          <w:tcPr>
            <w:tcW w:w="1604" w:type="dxa"/>
            <w:vAlign w:val="center"/>
          </w:tcPr>
          <w:p w14:paraId="49761A85" w14:textId="77777777" w:rsidR="005D0FF7" w:rsidRPr="00E51C95" w:rsidRDefault="005D0FF7" w:rsidP="00F50679">
            <w:pPr>
              <w:tabs>
                <w:tab w:val="left" w:pos="1298"/>
                <w:tab w:val="left" w:pos="1701"/>
                <w:tab w:val="left" w:pos="1985"/>
              </w:tabs>
              <w:jc w:val="center"/>
              <w:rPr>
                <w:rFonts w:ascii="Arial" w:hAnsi="Arial" w:cs="Arial"/>
                <w:b/>
                <w:bCs/>
                <w:iCs/>
                <w:sz w:val="22"/>
                <w:szCs w:val="22"/>
                <w:lang w:val="en-GB"/>
              </w:rPr>
            </w:pPr>
            <w:r w:rsidRPr="00E51C95">
              <w:rPr>
                <w:rFonts w:ascii="Arial" w:hAnsi="Arial" w:cs="Arial"/>
                <w:b/>
                <w:bCs/>
                <w:iCs/>
                <w:color w:val="5B0009"/>
                <w:sz w:val="22"/>
                <w:szCs w:val="22"/>
                <w:lang w:val="en-GB"/>
              </w:rPr>
              <w:t>AREA 1</w:t>
            </w:r>
          </w:p>
        </w:tc>
        <w:tc>
          <w:tcPr>
            <w:tcW w:w="1604" w:type="dxa"/>
            <w:vAlign w:val="center"/>
          </w:tcPr>
          <w:p w14:paraId="52E44A6A" w14:textId="2B3AB41A" w:rsidR="005D0FF7" w:rsidRPr="00E51C95" w:rsidRDefault="009E3F5C" w:rsidP="00F50679">
            <w:pPr>
              <w:tabs>
                <w:tab w:val="left" w:pos="1298"/>
                <w:tab w:val="left" w:pos="1701"/>
                <w:tab w:val="left" w:pos="1985"/>
              </w:tabs>
              <w:jc w:val="center"/>
              <w:rPr>
                <w:rFonts w:ascii="Arial" w:hAnsi="Arial" w:cs="Arial"/>
                <w:b/>
                <w:bCs/>
                <w:iCs/>
                <w:color w:val="5B0009"/>
                <w:sz w:val="22"/>
                <w:szCs w:val="22"/>
                <w:lang w:val="en-GB"/>
              </w:rPr>
            </w:pPr>
            <w:r w:rsidRPr="00E51C95">
              <w:rPr>
                <w:rFonts w:ascii="Arial" w:hAnsi="Arial" w:cs="Arial"/>
                <w:b/>
                <w:bCs/>
                <w:iCs/>
                <w:color w:val="5B0009"/>
                <w:sz w:val="22"/>
                <w:szCs w:val="22"/>
                <w:lang w:val="en-GB"/>
              </w:rPr>
              <w:t xml:space="preserve">Unsatisfactory </w:t>
            </w:r>
            <w:r w:rsidR="005D0FF7" w:rsidRPr="00E51C95">
              <w:rPr>
                <w:rFonts w:ascii="Arial" w:hAnsi="Arial" w:cs="Arial"/>
                <w:b/>
                <w:bCs/>
                <w:iCs/>
                <w:color w:val="5B0009"/>
                <w:sz w:val="22"/>
                <w:szCs w:val="22"/>
                <w:lang w:val="en-GB"/>
              </w:rPr>
              <w:t>- 1</w:t>
            </w:r>
          </w:p>
          <w:p w14:paraId="1B07A624" w14:textId="77777777" w:rsidR="005D0FF7" w:rsidRPr="00E51C95" w:rsidRDefault="005D0FF7" w:rsidP="00F50679">
            <w:pPr>
              <w:tabs>
                <w:tab w:val="left" w:pos="1298"/>
                <w:tab w:val="left" w:pos="1701"/>
                <w:tab w:val="left" w:pos="1985"/>
              </w:tabs>
              <w:jc w:val="center"/>
              <w:rPr>
                <w:rFonts w:ascii="Arial" w:hAnsi="Arial" w:cs="Arial"/>
                <w:iCs/>
                <w:sz w:val="18"/>
                <w:szCs w:val="18"/>
                <w:lang w:val="en-GB"/>
              </w:rPr>
            </w:pPr>
            <w:r w:rsidRPr="00E51C95">
              <w:rPr>
                <w:rFonts w:ascii="Arial" w:hAnsi="Arial" w:cs="Arial"/>
                <w:iCs/>
                <w:sz w:val="18"/>
                <w:szCs w:val="18"/>
                <w:lang w:val="en-GB"/>
              </w:rPr>
              <w:t>Does not meet the requirements</w:t>
            </w:r>
          </w:p>
        </w:tc>
        <w:tc>
          <w:tcPr>
            <w:tcW w:w="1605" w:type="dxa"/>
            <w:vAlign w:val="center"/>
          </w:tcPr>
          <w:p w14:paraId="0F7D808F" w14:textId="77777777" w:rsidR="005D0FF7" w:rsidRPr="00E51C95" w:rsidRDefault="005D0FF7" w:rsidP="00F50679">
            <w:pPr>
              <w:tabs>
                <w:tab w:val="left" w:pos="1298"/>
                <w:tab w:val="left" w:pos="1701"/>
                <w:tab w:val="left" w:pos="1985"/>
              </w:tabs>
              <w:jc w:val="center"/>
              <w:rPr>
                <w:rFonts w:ascii="Arial" w:hAnsi="Arial" w:cs="Arial"/>
                <w:b/>
                <w:bCs/>
                <w:iCs/>
                <w:color w:val="5B0009"/>
                <w:sz w:val="22"/>
                <w:szCs w:val="22"/>
                <w:lang w:val="en-GB"/>
              </w:rPr>
            </w:pPr>
            <w:r w:rsidRPr="00E51C95">
              <w:rPr>
                <w:rFonts w:ascii="Arial" w:hAnsi="Arial" w:cs="Arial"/>
                <w:b/>
                <w:bCs/>
                <w:iCs/>
                <w:color w:val="5B0009"/>
                <w:sz w:val="22"/>
                <w:szCs w:val="22"/>
                <w:lang w:val="en-GB"/>
              </w:rPr>
              <w:t>Satisfactory - 2</w:t>
            </w:r>
          </w:p>
          <w:p w14:paraId="5CB99A61" w14:textId="77777777" w:rsidR="005D0FF7" w:rsidRPr="00E51C95" w:rsidRDefault="005D0FF7" w:rsidP="00F50679">
            <w:pPr>
              <w:tabs>
                <w:tab w:val="left" w:pos="1298"/>
                <w:tab w:val="left" w:pos="1701"/>
                <w:tab w:val="left" w:pos="1985"/>
              </w:tabs>
              <w:jc w:val="center"/>
              <w:rPr>
                <w:rFonts w:ascii="Arial" w:hAnsi="Arial" w:cs="Arial"/>
                <w:iCs/>
                <w:sz w:val="18"/>
                <w:szCs w:val="18"/>
                <w:lang w:val="en-GB"/>
              </w:rPr>
            </w:pPr>
            <w:r w:rsidRPr="00E51C95">
              <w:rPr>
                <w:rFonts w:ascii="Arial" w:hAnsi="Arial" w:cs="Arial"/>
                <w:iCs/>
                <w:sz w:val="18"/>
                <w:szCs w:val="18"/>
                <w:lang w:val="en-GB"/>
              </w:rPr>
              <w:t>Meets the requirements, but there are substantial shortcomings to be eliminated</w:t>
            </w:r>
          </w:p>
        </w:tc>
        <w:tc>
          <w:tcPr>
            <w:tcW w:w="1605" w:type="dxa"/>
            <w:vAlign w:val="center"/>
          </w:tcPr>
          <w:p w14:paraId="5764706D" w14:textId="77777777" w:rsidR="005D0FF7" w:rsidRPr="00E51C95" w:rsidRDefault="005D0FF7" w:rsidP="00F50679">
            <w:pPr>
              <w:tabs>
                <w:tab w:val="left" w:pos="1298"/>
                <w:tab w:val="left" w:pos="1701"/>
                <w:tab w:val="left" w:pos="1985"/>
              </w:tabs>
              <w:jc w:val="center"/>
              <w:rPr>
                <w:rFonts w:ascii="Arial" w:hAnsi="Arial" w:cs="Arial"/>
                <w:b/>
                <w:bCs/>
                <w:iCs/>
                <w:color w:val="5B0009"/>
                <w:sz w:val="22"/>
                <w:szCs w:val="22"/>
                <w:lang w:val="en-GB"/>
              </w:rPr>
            </w:pPr>
            <w:r w:rsidRPr="00E51C95">
              <w:rPr>
                <w:rFonts w:ascii="Arial" w:hAnsi="Arial" w:cs="Arial"/>
                <w:b/>
                <w:bCs/>
                <w:iCs/>
                <w:color w:val="5B0009"/>
                <w:sz w:val="22"/>
                <w:szCs w:val="22"/>
                <w:lang w:val="en-GB"/>
              </w:rPr>
              <w:t xml:space="preserve">Good - 3 </w:t>
            </w:r>
          </w:p>
          <w:p w14:paraId="4339E2BC" w14:textId="77777777" w:rsidR="005D0FF7" w:rsidRPr="00E51C95" w:rsidRDefault="005D0FF7" w:rsidP="00F50679">
            <w:pPr>
              <w:tabs>
                <w:tab w:val="left" w:pos="1298"/>
                <w:tab w:val="left" w:pos="1701"/>
                <w:tab w:val="left" w:pos="1985"/>
              </w:tabs>
              <w:jc w:val="center"/>
              <w:rPr>
                <w:rFonts w:ascii="Arial" w:hAnsi="Arial" w:cs="Arial"/>
                <w:iCs/>
                <w:sz w:val="18"/>
                <w:szCs w:val="18"/>
                <w:lang w:val="en-GB"/>
              </w:rPr>
            </w:pPr>
            <w:r w:rsidRPr="00E51C95">
              <w:rPr>
                <w:rFonts w:ascii="Arial" w:hAnsi="Arial" w:cs="Arial"/>
                <w:iCs/>
                <w:sz w:val="18"/>
                <w:szCs w:val="18"/>
                <w:lang w:val="en-GB"/>
              </w:rPr>
              <w:t>Meets the requirements, but there are shortcomings to be eliminated</w:t>
            </w:r>
          </w:p>
        </w:tc>
        <w:tc>
          <w:tcPr>
            <w:tcW w:w="1605" w:type="dxa"/>
            <w:vAlign w:val="center"/>
          </w:tcPr>
          <w:p w14:paraId="1EBC17AC" w14:textId="77777777" w:rsidR="005D0FF7" w:rsidRPr="00E51C95" w:rsidRDefault="005D0FF7" w:rsidP="00F50679">
            <w:pPr>
              <w:tabs>
                <w:tab w:val="left" w:pos="1298"/>
                <w:tab w:val="left" w:pos="1701"/>
                <w:tab w:val="left" w:pos="1985"/>
              </w:tabs>
              <w:jc w:val="center"/>
              <w:rPr>
                <w:rFonts w:ascii="Arial" w:hAnsi="Arial" w:cs="Arial"/>
                <w:b/>
                <w:bCs/>
                <w:iCs/>
                <w:color w:val="5B0009"/>
                <w:sz w:val="22"/>
                <w:szCs w:val="22"/>
                <w:lang w:val="en-GB"/>
              </w:rPr>
            </w:pPr>
            <w:r w:rsidRPr="00E51C95">
              <w:rPr>
                <w:rFonts w:ascii="Arial" w:hAnsi="Arial" w:cs="Arial"/>
                <w:b/>
                <w:bCs/>
                <w:iCs/>
                <w:color w:val="5B0009"/>
                <w:sz w:val="22"/>
                <w:szCs w:val="22"/>
                <w:lang w:val="en-GB"/>
              </w:rPr>
              <w:t>Very good - 4</w:t>
            </w:r>
          </w:p>
          <w:p w14:paraId="30E4DF00" w14:textId="77777777" w:rsidR="005D0FF7" w:rsidRPr="00E51C95" w:rsidRDefault="005D0FF7" w:rsidP="00F50679">
            <w:pPr>
              <w:tabs>
                <w:tab w:val="left" w:pos="1298"/>
                <w:tab w:val="left" w:pos="1701"/>
                <w:tab w:val="left" w:pos="1985"/>
              </w:tabs>
              <w:jc w:val="center"/>
              <w:rPr>
                <w:rFonts w:ascii="Arial" w:hAnsi="Arial" w:cs="Arial"/>
                <w:iCs/>
                <w:sz w:val="18"/>
                <w:szCs w:val="18"/>
                <w:lang w:val="en-GB"/>
              </w:rPr>
            </w:pPr>
            <w:r w:rsidRPr="00E51C95">
              <w:rPr>
                <w:rFonts w:ascii="Arial" w:hAnsi="Arial" w:cs="Arial"/>
                <w:iCs/>
                <w:sz w:val="18"/>
                <w:szCs w:val="18"/>
                <w:lang w:val="en-GB"/>
              </w:rPr>
              <w:t>Very well nationally and internationally without any shortcomings</w:t>
            </w:r>
          </w:p>
        </w:tc>
        <w:tc>
          <w:tcPr>
            <w:tcW w:w="1605" w:type="dxa"/>
            <w:vAlign w:val="center"/>
          </w:tcPr>
          <w:p w14:paraId="574BE1B5" w14:textId="77777777" w:rsidR="005D0FF7" w:rsidRPr="00E51C95" w:rsidRDefault="005D0FF7" w:rsidP="00F50679">
            <w:pPr>
              <w:tabs>
                <w:tab w:val="left" w:pos="1298"/>
                <w:tab w:val="left" w:pos="1701"/>
                <w:tab w:val="left" w:pos="1985"/>
              </w:tabs>
              <w:jc w:val="center"/>
              <w:rPr>
                <w:rFonts w:ascii="Arial" w:hAnsi="Arial" w:cs="Arial"/>
                <w:b/>
                <w:bCs/>
                <w:iCs/>
                <w:color w:val="5B0009"/>
                <w:sz w:val="22"/>
                <w:szCs w:val="22"/>
                <w:lang w:val="en-GB"/>
              </w:rPr>
            </w:pPr>
            <w:r w:rsidRPr="00E51C95">
              <w:rPr>
                <w:rFonts w:ascii="Arial" w:hAnsi="Arial" w:cs="Arial"/>
                <w:b/>
                <w:bCs/>
                <w:iCs/>
                <w:color w:val="5B0009"/>
                <w:sz w:val="22"/>
                <w:szCs w:val="22"/>
                <w:lang w:val="en-GB"/>
              </w:rPr>
              <w:t>Exceptional - 5</w:t>
            </w:r>
          </w:p>
          <w:p w14:paraId="151ECD60" w14:textId="77777777" w:rsidR="005D0FF7" w:rsidRPr="00E51C95" w:rsidRDefault="005D0FF7" w:rsidP="00F50679">
            <w:pPr>
              <w:tabs>
                <w:tab w:val="left" w:pos="1298"/>
                <w:tab w:val="left" w:pos="1701"/>
                <w:tab w:val="left" w:pos="1985"/>
              </w:tabs>
              <w:jc w:val="center"/>
              <w:rPr>
                <w:rFonts w:ascii="Arial" w:hAnsi="Arial" w:cs="Arial"/>
                <w:iCs/>
                <w:sz w:val="18"/>
                <w:szCs w:val="18"/>
                <w:lang w:val="en-GB"/>
              </w:rPr>
            </w:pPr>
            <w:r w:rsidRPr="00E51C95">
              <w:rPr>
                <w:rFonts w:ascii="Arial" w:hAnsi="Arial" w:cs="Arial"/>
                <w:iCs/>
                <w:sz w:val="18"/>
                <w:szCs w:val="18"/>
                <w:lang w:val="en-GB"/>
              </w:rPr>
              <w:t>Exceptionally well nationally and internationally without any shortcomings</w:t>
            </w:r>
          </w:p>
        </w:tc>
      </w:tr>
      <w:tr w:rsidR="005D0FF7" w:rsidRPr="00E51C95" w14:paraId="4E219057" w14:textId="77777777" w:rsidTr="00F50679">
        <w:tc>
          <w:tcPr>
            <w:tcW w:w="1604" w:type="dxa"/>
            <w:vAlign w:val="center"/>
          </w:tcPr>
          <w:p w14:paraId="3EC5E0FB" w14:textId="77777777" w:rsidR="005D0FF7" w:rsidRPr="00E51C95" w:rsidRDefault="005D0FF7" w:rsidP="00F50679">
            <w:pPr>
              <w:tabs>
                <w:tab w:val="left" w:pos="1298"/>
                <w:tab w:val="left" w:pos="1701"/>
                <w:tab w:val="left" w:pos="1985"/>
              </w:tabs>
              <w:jc w:val="center"/>
              <w:rPr>
                <w:rFonts w:ascii="Arial" w:hAnsi="Arial" w:cs="Arial"/>
                <w:b/>
                <w:bCs/>
                <w:iCs/>
                <w:color w:val="5B0009"/>
                <w:sz w:val="22"/>
                <w:szCs w:val="22"/>
                <w:lang w:val="en-GB"/>
              </w:rPr>
            </w:pPr>
            <w:r w:rsidRPr="00E51C95">
              <w:rPr>
                <w:rFonts w:ascii="Arial" w:hAnsi="Arial" w:cs="Arial"/>
                <w:b/>
                <w:bCs/>
                <w:iCs/>
                <w:color w:val="5B0009"/>
                <w:sz w:val="22"/>
                <w:szCs w:val="22"/>
                <w:lang w:val="en-GB"/>
              </w:rPr>
              <w:t>First cycle</w:t>
            </w:r>
          </w:p>
        </w:tc>
        <w:tc>
          <w:tcPr>
            <w:tcW w:w="1604" w:type="dxa"/>
            <w:vAlign w:val="center"/>
          </w:tcPr>
          <w:p w14:paraId="4854CA36" w14:textId="77777777" w:rsidR="005D0FF7" w:rsidRPr="00E51C95"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77DE48F7" w14:textId="77777777" w:rsidR="005D0FF7" w:rsidRPr="00E51C95"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5A21349" w14:textId="1572F304" w:rsidR="005D0FF7" w:rsidRPr="00E51C95" w:rsidRDefault="00DA0E8B" w:rsidP="00F50679">
            <w:pPr>
              <w:tabs>
                <w:tab w:val="left" w:pos="1298"/>
                <w:tab w:val="left" w:pos="1701"/>
                <w:tab w:val="left" w:pos="1985"/>
              </w:tabs>
              <w:jc w:val="center"/>
              <w:rPr>
                <w:rFonts w:ascii="Arial" w:hAnsi="Arial" w:cs="Arial"/>
                <w:iCs/>
                <w:sz w:val="22"/>
                <w:szCs w:val="22"/>
                <w:lang w:val="en-GB"/>
              </w:rPr>
            </w:pPr>
            <w:r w:rsidRPr="00E51C95">
              <w:rPr>
                <w:rFonts w:ascii="Arial" w:hAnsi="Arial" w:cs="Arial"/>
                <w:iCs/>
                <w:sz w:val="22"/>
                <w:szCs w:val="22"/>
                <w:lang w:val="en-GB"/>
              </w:rPr>
              <w:t>x</w:t>
            </w:r>
          </w:p>
        </w:tc>
        <w:tc>
          <w:tcPr>
            <w:tcW w:w="1605" w:type="dxa"/>
            <w:vAlign w:val="center"/>
          </w:tcPr>
          <w:p w14:paraId="55CA8C31" w14:textId="77777777" w:rsidR="005D0FF7" w:rsidRPr="00E51C95"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671283D" w14:textId="77777777" w:rsidR="005D0FF7" w:rsidRPr="00E51C95" w:rsidRDefault="005D0FF7" w:rsidP="00F50679">
            <w:pPr>
              <w:tabs>
                <w:tab w:val="left" w:pos="1298"/>
                <w:tab w:val="left" w:pos="1701"/>
                <w:tab w:val="left" w:pos="1985"/>
              </w:tabs>
              <w:jc w:val="center"/>
              <w:rPr>
                <w:rFonts w:ascii="Arial" w:hAnsi="Arial" w:cs="Arial"/>
                <w:iCs/>
                <w:sz w:val="22"/>
                <w:szCs w:val="22"/>
                <w:lang w:val="en-GB"/>
              </w:rPr>
            </w:pPr>
          </w:p>
        </w:tc>
      </w:tr>
      <w:tr w:rsidR="005D0FF7" w:rsidRPr="00E51C95" w14:paraId="181E3A2A" w14:textId="77777777" w:rsidTr="00F50679">
        <w:tc>
          <w:tcPr>
            <w:tcW w:w="1604" w:type="dxa"/>
            <w:vAlign w:val="center"/>
          </w:tcPr>
          <w:p w14:paraId="78AB2DD2" w14:textId="77777777" w:rsidR="005D0FF7" w:rsidRPr="00E51C95" w:rsidRDefault="005D0FF7" w:rsidP="00F50679">
            <w:pPr>
              <w:tabs>
                <w:tab w:val="left" w:pos="1298"/>
                <w:tab w:val="left" w:pos="1701"/>
                <w:tab w:val="left" w:pos="1985"/>
              </w:tabs>
              <w:jc w:val="center"/>
              <w:rPr>
                <w:rFonts w:ascii="Arial" w:hAnsi="Arial" w:cs="Arial"/>
                <w:b/>
                <w:bCs/>
                <w:iCs/>
                <w:color w:val="5B0009"/>
                <w:sz w:val="22"/>
                <w:szCs w:val="22"/>
                <w:lang w:val="en-GB"/>
              </w:rPr>
            </w:pPr>
            <w:r w:rsidRPr="00E51C95">
              <w:rPr>
                <w:rFonts w:ascii="Arial" w:hAnsi="Arial" w:cs="Arial"/>
                <w:b/>
                <w:bCs/>
                <w:iCs/>
                <w:color w:val="5B0009"/>
                <w:sz w:val="22"/>
                <w:szCs w:val="22"/>
                <w:lang w:val="en-GB"/>
              </w:rPr>
              <w:t>Second cycle</w:t>
            </w:r>
          </w:p>
        </w:tc>
        <w:tc>
          <w:tcPr>
            <w:tcW w:w="1604" w:type="dxa"/>
            <w:vAlign w:val="center"/>
          </w:tcPr>
          <w:p w14:paraId="5A09D7C9" w14:textId="77777777" w:rsidR="005D0FF7" w:rsidRPr="00E51C95"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46A815A8" w14:textId="77777777" w:rsidR="005D0FF7" w:rsidRPr="00E51C95"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3953AD7E" w14:textId="75E1AC6D" w:rsidR="005D0FF7" w:rsidRPr="00E51C95" w:rsidRDefault="00DA0E8B" w:rsidP="00F50679">
            <w:pPr>
              <w:tabs>
                <w:tab w:val="left" w:pos="1298"/>
                <w:tab w:val="left" w:pos="1701"/>
                <w:tab w:val="left" w:pos="1985"/>
              </w:tabs>
              <w:jc w:val="center"/>
              <w:rPr>
                <w:rFonts w:ascii="Arial" w:hAnsi="Arial" w:cs="Arial"/>
                <w:iCs/>
                <w:sz w:val="22"/>
                <w:szCs w:val="22"/>
                <w:lang w:val="en-GB"/>
              </w:rPr>
            </w:pPr>
            <w:r w:rsidRPr="00E51C95">
              <w:rPr>
                <w:rFonts w:ascii="Arial" w:hAnsi="Arial" w:cs="Arial"/>
                <w:iCs/>
                <w:sz w:val="22"/>
                <w:szCs w:val="22"/>
                <w:lang w:val="en-GB"/>
              </w:rPr>
              <w:t>x</w:t>
            </w:r>
          </w:p>
        </w:tc>
        <w:tc>
          <w:tcPr>
            <w:tcW w:w="1605" w:type="dxa"/>
            <w:vAlign w:val="center"/>
          </w:tcPr>
          <w:p w14:paraId="5A337DFC" w14:textId="77777777" w:rsidR="005D0FF7" w:rsidRPr="00E51C95"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047503C4" w14:textId="77777777" w:rsidR="005D0FF7" w:rsidRPr="00E51C95" w:rsidRDefault="005D0FF7" w:rsidP="00F50679">
            <w:pPr>
              <w:tabs>
                <w:tab w:val="left" w:pos="1298"/>
                <w:tab w:val="left" w:pos="1701"/>
                <w:tab w:val="left" w:pos="1985"/>
              </w:tabs>
              <w:jc w:val="center"/>
              <w:rPr>
                <w:rFonts w:ascii="Arial" w:hAnsi="Arial" w:cs="Arial"/>
                <w:iCs/>
                <w:sz w:val="22"/>
                <w:szCs w:val="22"/>
                <w:lang w:val="en-GB"/>
              </w:rPr>
            </w:pPr>
          </w:p>
        </w:tc>
      </w:tr>
    </w:tbl>
    <w:p w14:paraId="5AAA2D6E" w14:textId="77777777" w:rsidR="005D0FF7" w:rsidRPr="00E51C95" w:rsidRDefault="005D0FF7" w:rsidP="00CF1D8A">
      <w:pPr>
        <w:spacing w:line="276" w:lineRule="auto"/>
        <w:rPr>
          <w:rFonts w:ascii="Arial" w:hAnsi="Arial" w:cs="Arial"/>
          <w:b/>
          <w:bCs/>
          <w:color w:val="136C73"/>
          <w:sz w:val="22"/>
          <w:szCs w:val="22"/>
          <w:lang w:val="en-GB" w:eastAsia="lt-LT"/>
        </w:rPr>
      </w:pPr>
    </w:p>
    <w:p w14:paraId="4D9DBC70" w14:textId="77777777" w:rsidR="005D0FF7" w:rsidRPr="00E51C95" w:rsidRDefault="005D0FF7" w:rsidP="00CF1D8A">
      <w:pPr>
        <w:spacing w:line="276" w:lineRule="auto"/>
        <w:rPr>
          <w:rFonts w:ascii="Arial" w:hAnsi="Arial" w:cs="Arial"/>
          <w:b/>
          <w:bCs/>
          <w:color w:val="5B0009"/>
          <w:sz w:val="22"/>
          <w:szCs w:val="22"/>
          <w:lang w:val="en-GB" w:eastAsia="lt-LT"/>
        </w:rPr>
      </w:pPr>
      <w:r w:rsidRPr="00E51C95">
        <w:rPr>
          <w:rFonts w:ascii="Arial" w:hAnsi="Arial" w:cs="Arial"/>
          <w:b/>
          <w:bCs/>
          <w:color w:val="5B0009"/>
          <w:sz w:val="22"/>
          <w:szCs w:val="22"/>
          <w:lang w:val="en-GB" w:eastAsia="lt-LT"/>
        </w:rPr>
        <w:t>COMMENDATIONS</w:t>
      </w:r>
    </w:p>
    <w:p w14:paraId="237EB74A" w14:textId="77777777" w:rsidR="00DA0E8B" w:rsidRPr="00E51C95" w:rsidRDefault="00DA0E8B" w:rsidP="00CF1D8A">
      <w:pPr>
        <w:spacing w:line="276" w:lineRule="auto"/>
        <w:rPr>
          <w:rFonts w:ascii="Arial" w:hAnsi="Arial" w:cs="Arial"/>
          <w:b/>
          <w:bCs/>
          <w:i/>
          <w:color w:val="5B0009"/>
          <w:sz w:val="22"/>
          <w:szCs w:val="22"/>
          <w:lang w:val="en-GB" w:eastAsia="lt-LT"/>
        </w:rPr>
      </w:pPr>
    </w:p>
    <w:p w14:paraId="240A983E" w14:textId="77777777" w:rsidR="00DA0E8B" w:rsidRPr="00E51C95" w:rsidRDefault="00DA0E8B" w:rsidP="009D4D99">
      <w:pPr>
        <w:numPr>
          <w:ilvl w:val="0"/>
          <w:numId w:val="5"/>
        </w:numPr>
        <w:spacing w:after="200" w:line="276" w:lineRule="auto"/>
        <w:jc w:val="both"/>
        <w:rPr>
          <w:rFonts w:ascii="Arial" w:eastAsia="Arial" w:hAnsi="Arial" w:cs="Arial"/>
          <w:sz w:val="22"/>
          <w:szCs w:val="22"/>
          <w:lang w:val="en-GB" w:eastAsia="lt-LT"/>
        </w:rPr>
      </w:pPr>
      <w:r w:rsidRPr="00E51C95">
        <w:rPr>
          <w:rFonts w:ascii="Arial" w:eastAsia="Arial" w:hAnsi="Arial" w:cs="Arial"/>
          <w:sz w:val="22"/>
          <w:szCs w:val="22"/>
          <w:lang w:val="en-GB" w:eastAsia="lt-LT"/>
        </w:rPr>
        <w:t>The contents of the DAT and DSS programs are well-aligned with the type and level of studies.</w:t>
      </w:r>
    </w:p>
    <w:p w14:paraId="457F559F" w14:textId="77777777" w:rsidR="00DA0E8B" w:rsidRPr="00E51C95" w:rsidRDefault="00DA0E8B" w:rsidP="009D4D99">
      <w:pPr>
        <w:numPr>
          <w:ilvl w:val="0"/>
          <w:numId w:val="5"/>
        </w:numPr>
        <w:spacing w:after="200" w:line="276" w:lineRule="auto"/>
        <w:jc w:val="both"/>
        <w:rPr>
          <w:rFonts w:ascii="Arial" w:eastAsia="Arial" w:hAnsi="Arial" w:cs="Arial"/>
          <w:sz w:val="22"/>
          <w:szCs w:val="22"/>
          <w:lang w:val="en-GB" w:eastAsia="lt-LT"/>
        </w:rPr>
      </w:pPr>
      <w:r w:rsidRPr="00E51C95">
        <w:rPr>
          <w:rFonts w:ascii="Arial" w:eastAsia="Arial" w:hAnsi="Arial" w:cs="Arial"/>
          <w:sz w:val="22"/>
          <w:szCs w:val="22"/>
          <w:lang w:val="en-GB" w:eastAsia="lt-LT"/>
        </w:rPr>
        <w:t>The DAT program shows very good compliance with general legal requirements, and the DSS program is mostly satisfactory in this regard.</w:t>
      </w:r>
    </w:p>
    <w:p w14:paraId="41049019" w14:textId="77777777" w:rsidR="00DA0E8B" w:rsidRPr="00E51C95" w:rsidRDefault="00DA0E8B" w:rsidP="009D4D99">
      <w:pPr>
        <w:numPr>
          <w:ilvl w:val="0"/>
          <w:numId w:val="5"/>
        </w:numPr>
        <w:spacing w:after="200" w:line="276" w:lineRule="auto"/>
        <w:jc w:val="both"/>
        <w:rPr>
          <w:rFonts w:ascii="Arial" w:eastAsia="Arial" w:hAnsi="Arial" w:cs="Arial"/>
          <w:sz w:val="22"/>
          <w:szCs w:val="22"/>
          <w:lang w:val="en-GB" w:eastAsia="lt-LT"/>
        </w:rPr>
      </w:pPr>
      <w:r w:rsidRPr="00E51C95">
        <w:rPr>
          <w:rFonts w:ascii="Arial" w:eastAsia="Arial" w:hAnsi="Arial" w:cs="Arial"/>
          <w:sz w:val="22"/>
          <w:szCs w:val="22"/>
          <w:lang w:val="en-GB" w:eastAsia="lt-LT"/>
        </w:rPr>
        <w:t>The diversity of study and assessment methods is adequate, facilitating the students' learning process and providing suitable assessments.</w:t>
      </w:r>
    </w:p>
    <w:p w14:paraId="6718F907" w14:textId="77777777" w:rsidR="00DA0E8B" w:rsidRPr="00E51C95" w:rsidRDefault="00DA0E8B" w:rsidP="009D4D99">
      <w:pPr>
        <w:numPr>
          <w:ilvl w:val="0"/>
          <w:numId w:val="5"/>
        </w:numPr>
        <w:spacing w:after="200" w:line="276" w:lineRule="auto"/>
        <w:jc w:val="both"/>
        <w:rPr>
          <w:rFonts w:ascii="Arial" w:eastAsia="Arial" w:hAnsi="Arial" w:cs="Arial"/>
          <w:sz w:val="22"/>
          <w:szCs w:val="22"/>
          <w:lang w:val="en-GB" w:eastAsia="lt-LT"/>
        </w:rPr>
      </w:pPr>
      <w:r w:rsidRPr="00E51C95">
        <w:rPr>
          <w:rFonts w:ascii="Arial" w:eastAsia="Arial" w:hAnsi="Arial" w:cs="Arial"/>
          <w:sz w:val="22"/>
          <w:szCs w:val="22"/>
          <w:lang w:val="en-GB" w:eastAsia="lt-LT"/>
        </w:rPr>
        <w:t>The subjects in both programs are well-designed to develop students' skills consistently.</w:t>
      </w:r>
    </w:p>
    <w:p w14:paraId="44167B9A" w14:textId="77777777" w:rsidR="00DA0E8B" w:rsidRPr="00E51C95" w:rsidRDefault="00DA0E8B" w:rsidP="009D4D99">
      <w:pPr>
        <w:numPr>
          <w:ilvl w:val="0"/>
          <w:numId w:val="5"/>
        </w:numPr>
        <w:spacing w:after="200" w:line="276" w:lineRule="auto"/>
        <w:jc w:val="both"/>
        <w:rPr>
          <w:rFonts w:ascii="Arial" w:eastAsia="Arial" w:hAnsi="Arial" w:cs="Arial"/>
          <w:sz w:val="22"/>
          <w:szCs w:val="22"/>
          <w:lang w:val="en-GB" w:eastAsia="lt-LT"/>
        </w:rPr>
      </w:pPr>
      <w:r w:rsidRPr="00E51C95">
        <w:rPr>
          <w:rFonts w:ascii="Arial" w:eastAsia="Arial" w:hAnsi="Arial" w:cs="Arial"/>
          <w:sz w:val="22"/>
          <w:szCs w:val="22"/>
          <w:lang w:val="en-GB" w:eastAsia="lt-LT"/>
        </w:rPr>
        <w:t>Both programmes prepare students well for the job market, which has a high demand for professionals in data analysis.</w:t>
      </w:r>
    </w:p>
    <w:p w14:paraId="2D9098AA" w14:textId="77777777" w:rsidR="00DA0E8B" w:rsidRPr="00E51C95" w:rsidRDefault="00DA0E8B" w:rsidP="009D4D99">
      <w:pPr>
        <w:numPr>
          <w:ilvl w:val="0"/>
          <w:numId w:val="5"/>
        </w:numPr>
        <w:spacing w:after="200" w:line="276" w:lineRule="auto"/>
        <w:jc w:val="both"/>
        <w:rPr>
          <w:rFonts w:ascii="Arial" w:eastAsia="Arial" w:hAnsi="Arial" w:cs="Arial"/>
          <w:sz w:val="22"/>
          <w:szCs w:val="22"/>
          <w:lang w:val="en-GB" w:eastAsia="lt-LT"/>
        </w:rPr>
      </w:pPr>
      <w:r w:rsidRPr="00E51C95">
        <w:rPr>
          <w:rFonts w:ascii="Arial" w:eastAsia="Arial" w:hAnsi="Arial" w:cs="Arial"/>
          <w:sz w:val="22"/>
          <w:szCs w:val="22"/>
          <w:lang w:val="en-GB" w:eastAsia="lt-LT"/>
        </w:rPr>
        <w:t>There are ongoing efforts to keep the curriculum up-to-date, especially in the second cycle, by integrating teachers' research activities and the latest advancements in academic literature.</w:t>
      </w:r>
    </w:p>
    <w:p w14:paraId="1F3D83CE" w14:textId="77777777" w:rsidR="00DA0E8B" w:rsidRPr="00E51C95" w:rsidRDefault="00DA0E8B" w:rsidP="009D4D99">
      <w:pPr>
        <w:numPr>
          <w:ilvl w:val="0"/>
          <w:numId w:val="5"/>
        </w:numPr>
        <w:spacing w:after="200" w:line="276" w:lineRule="auto"/>
        <w:jc w:val="both"/>
        <w:rPr>
          <w:rFonts w:ascii="Arial" w:eastAsia="Arial" w:hAnsi="Arial" w:cs="Arial"/>
          <w:sz w:val="22"/>
          <w:szCs w:val="22"/>
          <w:lang w:val="en-GB" w:eastAsia="lt-LT"/>
        </w:rPr>
      </w:pPr>
      <w:r w:rsidRPr="00E51C95">
        <w:rPr>
          <w:rFonts w:ascii="Arial" w:eastAsia="Arial" w:hAnsi="Arial" w:cs="Arial"/>
          <w:sz w:val="22"/>
          <w:szCs w:val="22"/>
          <w:lang w:val="en-GB" w:eastAsia="lt-LT"/>
        </w:rPr>
        <w:t>The grades obtained in final thesis projects indicate that students have satisfactorily acquired the main competencies of the curriculum.</w:t>
      </w:r>
    </w:p>
    <w:p w14:paraId="1DDD9C39" w14:textId="77777777" w:rsidR="005D0FF7" w:rsidRPr="00E51C95" w:rsidRDefault="005D0FF7" w:rsidP="001400FC">
      <w:pPr>
        <w:spacing w:line="276" w:lineRule="auto"/>
        <w:jc w:val="both"/>
        <w:rPr>
          <w:rFonts w:ascii="Arial" w:hAnsi="Arial" w:cs="Arial"/>
          <w:b/>
          <w:bCs/>
          <w:color w:val="136C73"/>
          <w:sz w:val="22"/>
          <w:szCs w:val="22"/>
          <w:lang w:val="en-GB" w:eastAsia="lt-LT"/>
        </w:rPr>
      </w:pPr>
    </w:p>
    <w:p w14:paraId="59BEFCC4" w14:textId="77777777" w:rsidR="005D0FF7" w:rsidRPr="00E51C95" w:rsidRDefault="005D0FF7" w:rsidP="001400FC">
      <w:pPr>
        <w:spacing w:line="276" w:lineRule="auto"/>
        <w:jc w:val="both"/>
        <w:rPr>
          <w:rFonts w:ascii="Arial" w:hAnsi="Arial" w:cs="Arial"/>
          <w:b/>
          <w:bCs/>
          <w:color w:val="5B0009"/>
          <w:sz w:val="22"/>
          <w:szCs w:val="22"/>
          <w:lang w:val="en-GB" w:eastAsia="lt-LT"/>
        </w:rPr>
      </w:pPr>
      <w:r w:rsidRPr="00E51C95">
        <w:rPr>
          <w:rFonts w:ascii="Arial" w:hAnsi="Arial" w:cs="Arial"/>
          <w:b/>
          <w:bCs/>
          <w:color w:val="5B0009"/>
          <w:sz w:val="22"/>
          <w:szCs w:val="22"/>
          <w:lang w:val="en-GB" w:eastAsia="lt-LT"/>
        </w:rPr>
        <w:t>RECOMMENDATIONS</w:t>
      </w:r>
    </w:p>
    <w:p w14:paraId="0EF3BEAD" w14:textId="77777777" w:rsidR="005D0FF7" w:rsidRPr="00E51C95" w:rsidRDefault="005D0FF7" w:rsidP="001400FC">
      <w:pPr>
        <w:tabs>
          <w:tab w:val="left" w:pos="1298"/>
          <w:tab w:val="left" w:pos="1985"/>
        </w:tabs>
        <w:spacing w:line="276" w:lineRule="auto"/>
        <w:jc w:val="both"/>
        <w:rPr>
          <w:rFonts w:ascii="Arial" w:eastAsia="Calibri" w:hAnsi="Arial" w:cs="Arial"/>
          <w:iCs/>
          <w:color w:val="136C73"/>
          <w:sz w:val="22"/>
          <w:szCs w:val="22"/>
          <w:lang w:val="en-GB" w:eastAsia="lt-LT"/>
        </w:rPr>
      </w:pPr>
    </w:p>
    <w:p w14:paraId="37E6B3A9" w14:textId="77777777" w:rsidR="005D0FF7" w:rsidRPr="00E51C95" w:rsidRDefault="005D0FF7" w:rsidP="001400FC">
      <w:pPr>
        <w:tabs>
          <w:tab w:val="left" w:pos="1298"/>
          <w:tab w:val="left" w:pos="1985"/>
        </w:tabs>
        <w:spacing w:line="276" w:lineRule="auto"/>
        <w:jc w:val="both"/>
        <w:rPr>
          <w:rFonts w:ascii="Arial" w:eastAsia="Calibri" w:hAnsi="Arial" w:cs="Arial"/>
          <w:iCs/>
          <w:color w:val="5B0009"/>
          <w:sz w:val="22"/>
          <w:szCs w:val="22"/>
          <w:lang w:val="en-GB" w:eastAsia="lt-LT"/>
        </w:rPr>
      </w:pPr>
      <w:r w:rsidRPr="00E51C95">
        <w:rPr>
          <w:rFonts w:ascii="Arial" w:eastAsia="Calibri" w:hAnsi="Arial" w:cs="Arial"/>
          <w:iCs/>
          <w:color w:val="5B0009"/>
          <w:sz w:val="22"/>
          <w:szCs w:val="22"/>
          <w:lang w:val="en-GB" w:eastAsia="lt-LT"/>
        </w:rPr>
        <w:t>To address shortcomings</w:t>
      </w:r>
    </w:p>
    <w:p w14:paraId="288738CE" w14:textId="77777777" w:rsidR="005D0FF7" w:rsidRPr="00E51C95" w:rsidRDefault="005D0FF7" w:rsidP="001400FC">
      <w:pPr>
        <w:tabs>
          <w:tab w:val="left" w:pos="1298"/>
          <w:tab w:val="left" w:pos="1985"/>
        </w:tabs>
        <w:spacing w:line="276" w:lineRule="auto"/>
        <w:jc w:val="both"/>
        <w:rPr>
          <w:rFonts w:ascii="Arial" w:eastAsia="Calibri" w:hAnsi="Arial" w:cs="Arial"/>
          <w:iCs/>
          <w:sz w:val="22"/>
          <w:szCs w:val="22"/>
          <w:lang w:val="en-GB" w:eastAsia="lt-LT"/>
        </w:rPr>
      </w:pPr>
    </w:p>
    <w:p w14:paraId="691F9987" w14:textId="77777777" w:rsidR="00DA0E8B" w:rsidRPr="00E51C95" w:rsidRDefault="00DA0E8B" w:rsidP="009D4D99">
      <w:pPr>
        <w:numPr>
          <w:ilvl w:val="0"/>
          <w:numId w:val="6"/>
        </w:numPr>
        <w:spacing w:after="200" w:line="276" w:lineRule="auto"/>
        <w:jc w:val="both"/>
        <w:rPr>
          <w:rFonts w:ascii="Arial" w:eastAsia="Arial" w:hAnsi="Arial" w:cs="Arial"/>
          <w:sz w:val="22"/>
          <w:szCs w:val="22"/>
          <w:lang w:val="en-GB" w:eastAsia="lt-LT"/>
        </w:rPr>
      </w:pPr>
      <w:r w:rsidRPr="00E51C95">
        <w:rPr>
          <w:rFonts w:ascii="Arial" w:eastAsia="Arial" w:hAnsi="Arial" w:cs="Arial"/>
          <w:sz w:val="22"/>
          <w:szCs w:val="22"/>
          <w:lang w:val="en-GB" w:eastAsia="lt-LT"/>
        </w:rPr>
        <w:t xml:space="preserve">There are significant overlaps between the first and second cycles in terms of subject names and learning outcomes, which should be examined and addressed. Identical subject names across different cycles can lead to misunderstandings. </w:t>
      </w:r>
    </w:p>
    <w:p w14:paraId="7C51CDFE" w14:textId="77777777" w:rsidR="00DA0E8B" w:rsidRPr="00E51C95" w:rsidRDefault="00DA0E8B" w:rsidP="009D4D99">
      <w:pPr>
        <w:numPr>
          <w:ilvl w:val="0"/>
          <w:numId w:val="6"/>
        </w:numPr>
        <w:spacing w:after="200" w:line="276" w:lineRule="auto"/>
        <w:jc w:val="both"/>
        <w:rPr>
          <w:rFonts w:ascii="Arial" w:eastAsia="Arial" w:hAnsi="Arial" w:cs="Arial"/>
          <w:sz w:val="22"/>
          <w:szCs w:val="22"/>
          <w:lang w:val="en-GB" w:eastAsia="lt-LT"/>
        </w:rPr>
      </w:pPr>
      <w:r w:rsidRPr="00E51C95">
        <w:rPr>
          <w:rFonts w:ascii="Arial" w:eastAsia="Arial" w:hAnsi="Arial" w:cs="Arial"/>
          <w:sz w:val="22"/>
          <w:szCs w:val="22"/>
          <w:lang w:val="en-GB" w:eastAsia="lt-LT"/>
        </w:rPr>
        <w:t>The DSS program has a lower proportion of professors than the required 20%, which needs to be improved.</w:t>
      </w:r>
    </w:p>
    <w:p w14:paraId="69589670" w14:textId="77777777" w:rsidR="00DA0E8B" w:rsidRPr="00E51C95" w:rsidRDefault="00DA0E8B" w:rsidP="009D4D99">
      <w:pPr>
        <w:numPr>
          <w:ilvl w:val="0"/>
          <w:numId w:val="6"/>
        </w:numPr>
        <w:spacing w:after="200" w:line="276" w:lineRule="auto"/>
        <w:jc w:val="both"/>
        <w:rPr>
          <w:rFonts w:ascii="Arial" w:eastAsia="Arial" w:hAnsi="Arial" w:cs="Arial"/>
          <w:sz w:val="22"/>
          <w:szCs w:val="22"/>
          <w:lang w:val="en-GB" w:eastAsia="lt-LT"/>
        </w:rPr>
      </w:pPr>
      <w:r w:rsidRPr="00E51C95">
        <w:rPr>
          <w:rFonts w:ascii="Arial" w:eastAsia="Arial" w:hAnsi="Arial" w:cs="Arial"/>
          <w:sz w:val="22"/>
          <w:szCs w:val="22"/>
          <w:lang w:val="en-GB" w:eastAsia="lt-LT"/>
        </w:rPr>
        <w:t>The second cycle needs to be more clearly distinguished from the first cycle to showcase its full potential and specialization opportunities, which could help improve enrolment.</w:t>
      </w:r>
    </w:p>
    <w:p w14:paraId="0690289F" w14:textId="77777777" w:rsidR="00DA0E8B" w:rsidRPr="00E51C95" w:rsidRDefault="00DA0E8B" w:rsidP="009D4D99">
      <w:pPr>
        <w:numPr>
          <w:ilvl w:val="0"/>
          <w:numId w:val="6"/>
        </w:numPr>
        <w:spacing w:after="200" w:line="276" w:lineRule="auto"/>
        <w:jc w:val="both"/>
        <w:rPr>
          <w:rFonts w:ascii="Arial" w:eastAsia="Arial" w:hAnsi="Arial" w:cs="Arial"/>
          <w:sz w:val="22"/>
          <w:szCs w:val="22"/>
          <w:lang w:val="en-GB" w:eastAsia="lt-LT"/>
        </w:rPr>
      </w:pPr>
      <w:r w:rsidRPr="00E51C95">
        <w:rPr>
          <w:rFonts w:ascii="Arial" w:eastAsia="Arial" w:hAnsi="Arial" w:cs="Arial"/>
          <w:sz w:val="22"/>
          <w:szCs w:val="22"/>
          <w:lang w:val="en-GB" w:eastAsia="lt-LT"/>
        </w:rPr>
        <w:t>The programs have limited opportunities for personalization, especially in elective courses, due to low enrolment numbers.</w:t>
      </w:r>
    </w:p>
    <w:p w14:paraId="63731EBF" w14:textId="77777777" w:rsidR="00DA0E8B" w:rsidRPr="00E51C95" w:rsidRDefault="00DA0E8B" w:rsidP="009D4D99">
      <w:pPr>
        <w:numPr>
          <w:ilvl w:val="0"/>
          <w:numId w:val="6"/>
        </w:numPr>
        <w:spacing w:after="200" w:line="276" w:lineRule="auto"/>
        <w:jc w:val="both"/>
        <w:rPr>
          <w:rFonts w:ascii="Arial" w:eastAsia="Arial" w:hAnsi="Arial" w:cs="Arial"/>
          <w:sz w:val="22"/>
          <w:szCs w:val="22"/>
          <w:lang w:val="en-GB" w:eastAsia="lt-LT"/>
        </w:rPr>
      </w:pPr>
      <w:r w:rsidRPr="00E51C95">
        <w:rPr>
          <w:rFonts w:ascii="Arial" w:eastAsia="Arial" w:hAnsi="Arial" w:cs="Arial"/>
          <w:sz w:val="22"/>
          <w:szCs w:val="22"/>
          <w:lang w:val="en-GB" w:eastAsia="lt-LT"/>
        </w:rPr>
        <w:t>The number of theses submitted has decreased over the past three years, indicating a need to analyse whether this is due to a decrease in enrolment or issues with academic performance.</w:t>
      </w:r>
    </w:p>
    <w:p w14:paraId="68433D23" w14:textId="77777777" w:rsidR="005D0FF7" w:rsidRPr="00E51C95" w:rsidRDefault="005D0FF7" w:rsidP="00CF1D8A">
      <w:pPr>
        <w:tabs>
          <w:tab w:val="left" w:pos="1298"/>
          <w:tab w:val="left" w:pos="1985"/>
        </w:tabs>
        <w:spacing w:line="276" w:lineRule="auto"/>
        <w:jc w:val="both"/>
        <w:rPr>
          <w:rFonts w:ascii="Arial" w:eastAsia="Calibri" w:hAnsi="Arial" w:cs="Arial"/>
          <w:iCs/>
          <w:sz w:val="22"/>
          <w:szCs w:val="22"/>
          <w:lang w:val="en-GB" w:eastAsia="lt-LT"/>
        </w:rPr>
      </w:pPr>
    </w:p>
    <w:p w14:paraId="768D6930" w14:textId="77777777" w:rsidR="005D0FF7" w:rsidRPr="00E51C95"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E51C95">
        <w:rPr>
          <w:rFonts w:ascii="Arial" w:eastAsia="Calibri" w:hAnsi="Arial" w:cs="Arial"/>
          <w:iCs/>
          <w:color w:val="5B0009"/>
          <w:sz w:val="22"/>
          <w:szCs w:val="22"/>
          <w:lang w:val="en-GB" w:eastAsia="lt-LT"/>
        </w:rPr>
        <w:lastRenderedPageBreak/>
        <w:t>For further improvement</w:t>
      </w:r>
    </w:p>
    <w:p w14:paraId="2A0951D9" w14:textId="77777777" w:rsidR="005D0FF7" w:rsidRPr="00E51C95" w:rsidRDefault="005D0FF7" w:rsidP="001400FC">
      <w:pPr>
        <w:tabs>
          <w:tab w:val="left" w:pos="1298"/>
          <w:tab w:val="left" w:pos="1985"/>
        </w:tabs>
        <w:spacing w:line="276" w:lineRule="auto"/>
        <w:jc w:val="both"/>
        <w:rPr>
          <w:rFonts w:ascii="Arial" w:eastAsia="Calibri" w:hAnsi="Arial" w:cs="Arial"/>
          <w:iCs/>
          <w:sz w:val="22"/>
          <w:szCs w:val="22"/>
          <w:lang w:val="en-GB" w:eastAsia="lt-LT"/>
        </w:rPr>
      </w:pPr>
    </w:p>
    <w:p w14:paraId="14E3DE3A" w14:textId="77777777" w:rsidR="00DA0E8B" w:rsidRPr="00E51C95" w:rsidRDefault="00DA0E8B" w:rsidP="009D4D99">
      <w:pPr>
        <w:numPr>
          <w:ilvl w:val="0"/>
          <w:numId w:val="7"/>
        </w:numPr>
        <w:spacing w:after="200" w:line="276" w:lineRule="auto"/>
        <w:jc w:val="both"/>
        <w:rPr>
          <w:rFonts w:ascii="Arial" w:eastAsia="Arial" w:hAnsi="Arial" w:cs="Arial"/>
          <w:sz w:val="22"/>
          <w:szCs w:val="22"/>
          <w:lang w:val="en-GB" w:eastAsia="lt-LT"/>
        </w:rPr>
      </w:pPr>
      <w:r w:rsidRPr="00E51C95">
        <w:rPr>
          <w:rFonts w:ascii="Arial" w:eastAsia="Arial" w:hAnsi="Arial" w:cs="Arial"/>
          <w:sz w:val="22"/>
          <w:szCs w:val="22"/>
          <w:lang w:val="en-GB" w:eastAsia="lt-LT"/>
        </w:rPr>
        <w:t>There is a need for more regular communication with social partners to update and renew syllabuses according to market needs. Skills like communication, teamwork, and entrepreneurship should be incorporated.</w:t>
      </w:r>
    </w:p>
    <w:p w14:paraId="04D1193C" w14:textId="77777777" w:rsidR="00DA0E8B" w:rsidRPr="00E51C95" w:rsidRDefault="00DA0E8B" w:rsidP="009D4D99">
      <w:pPr>
        <w:numPr>
          <w:ilvl w:val="0"/>
          <w:numId w:val="7"/>
        </w:numPr>
        <w:spacing w:after="200" w:line="276" w:lineRule="auto"/>
        <w:jc w:val="both"/>
        <w:rPr>
          <w:rFonts w:ascii="Arial" w:eastAsia="Arial" w:hAnsi="Arial" w:cs="Arial"/>
          <w:sz w:val="22"/>
          <w:szCs w:val="22"/>
          <w:lang w:val="en-GB" w:eastAsia="lt-LT"/>
        </w:rPr>
      </w:pPr>
      <w:r w:rsidRPr="00E51C95">
        <w:rPr>
          <w:rFonts w:ascii="Arial" w:eastAsia="Arial" w:hAnsi="Arial" w:cs="Arial"/>
          <w:sz w:val="22"/>
          <w:szCs w:val="22"/>
          <w:lang w:val="en-GB" w:eastAsia="lt-LT"/>
        </w:rPr>
        <w:t>There is a significant gap in foreign language skills, with few theses written in English. This issue should be addressed, particularly in the second cycle.</w:t>
      </w:r>
    </w:p>
    <w:p w14:paraId="64C1D52E" w14:textId="77777777" w:rsidR="00DA0E8B" w:rsidRPr="00E51C95" w:rsidRDefault="00DA0E8B" w:rsidP="009D4D99">
      <w:pPr>
        <w:numPr>
          <w:ilvl w:val="0"/>
          <w:numId w:val="7"/>
        </w:numPr>
        <w:spacing w:after="200" w:line="276" w:lineRule="auto"/>
        <w:jc w:val="both"/>
        <w:rPr>
          <w:rFonts w:ascii="Arial" w:eastAsia="Arial" w:hAnsi="Arial" w:cs="Arial"/>
          <w:sz w:val="22"/>
          <w:szCs w:val="22"/>
          <w:lang w:val="en-GB" w:eastAsia="lt-LT"/>
        </w:rPr>
      </w:pPr>
      <w:r w:rsidRPr="00E51C95">
        <w:rPr>
          <w:rFonts w:ascii="Arial" w:eastAsia="Arial" w:hAnsi="Arial" w:cs="Arial"/>
          <w:sz w:val="22"/>
          <w:szCs w:val="22"/>
          <w:lang w:val="en-GB" w:eastAsia="lt-LT"/>
        </w:rPr>
        <w:t>The number of thesis topics proposed by social partners is minimal. An open list of topics for final theses, with students’ involvement, could better align with their interests.</w:t>
      </w:r>
    </w:p>
    <w:p w14:paraId="7B1C435D" w14:textId="77777777" w:rsidR="00DA0E8B" w:rsidRPr="00E51C95" w:rsidRDefault="00DA0E8B" w:rsidP="009D4D99">
      <w:pPr>
        <w:numPr>
          <w:ilvl w:val="0"/>
          <w:numId w:val="7"/>
        </w:numPr>
        <w:spacing w:after="200" w:line="276" w:lineRule="auto"/>
        <w:jc w:val="both"/>
        <w:rPr>
          <w:rFonts w:ascii="Arial" w:eastAsia="Arial" w:hAnsi="Arial" w:cs="Arial"/>
          <w:sz w:val="22"/>
          <w:szCs w:val="22"/>
          <w:lang w:val="en-GB" w:eastAsia="lt-LT"/>
        </w:rPr>
      </w:pPr>
      <w:r w:rsidRPr="00E51C95">
        <w:rPr>
          <w:rFonts w:ascii="Arial" w:eastAsia="Arial" w:hAnsi="Arial" w:cs="Arial"/>
          <w:sz w:val="22"/>
          <w:szCs w:val="22"/>
          <w:lang w:val="en-GB" w:eastAsia="lt-LT"/>
        </w:rPr>
        <w:t>More training related to programming languages (like Python) and cutting-edge methodologies in artificial intelligence is needed.</w:t>
      </w:r>
    </w:p>
    <w:p w14:paraId="6347A4A6" w14:textId="77777777" w:rsidR="005D0FF7" w:rsidRPr="00E51C95" w:rsidRDefault="005D0FF7" w:rsidP="001400FC">
      <w:pPr>
        <w:spacing w:after="200" w:line="276" w:lineRule="auto"/>
        <w:jc w:val="both"/>
        <w:rPr>
          <w:rFonts w:ascii="Arial" w:eastAsia="Calibri" w:hAnsi="Arial" w:cs="Arial"/>
          <w:sz w:val="22"/>
          <w:szCs w:val="22"/>
          <w:lang w:val="en-GB" w:eastAsia="lt-LT"/>
        </w:rPr>
      </w:pPr>
      <w:r w:rsidRPr="00E51C95">
        <w:rPr>
          <w:rFonts w:ascii="Arial" w:eastAsia="Calibri" w:hAnsi="Arial" w:cs="Arial"/>
          <w:sz w:val="22"/>
          <w:szCs w:val="22"/>
          <w:lang w:val="en-GB" w:eastAsia="lt-LT"/>
        </w:rPr>
        <w:br w:type="page"/>
      </w:r>
    </w:p>
    <w:p w14:paraId="4E846D77" w14:textId="11258EBE" w:rsidR="005D0FF7" w:rsidRPr="00E51C95" w:rsidRDefault="005D0FF7" w:rsidP="005D0FF7">
      <w:pPr>
        <w:pStyle w:val="Heading2"/>
        <w:rPr>
          <w:rFonts w:ascii="Arial" w:hAnsi="Arial" w:cs="Arial"/>
          <w:color w:val="5B0009"/>
          <w:sz w:val="28"/>
          <w:szCs w:val="28"/>
        </w:rPr>
      </w:pPr>
      <w:r w:rsidRPr="00E51C95">
        <w:rPr>
          <w:rFonts w:ascii="Arial" w:hAnsi="Arial" w:cs="Arial"/>
          <w:color w:val="5B0009"/>
          <w:sz w:val="28"/>
          <w:szCs w:val="28"/>
        </w:rPr>
        <w:lastRenderedPageBreak/>
        <w:t>AREA 2: CONCLUSIONS</w:t>
      </w:r>
    </w:p>
    <w:p w14:paraId="49683D0E" w14:textId="77777777" w:rsidR="005D0FF7" w:rsidRPr="00E51C95" w:rsidRDefault="005D0FF7" w:rsidP="005D0FF7">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604"/>
        <w:gridCol w:w="1745"/>
        <w:gridCol w:w="1605"/>
        <w:gridCol w:w="1605"/>
        <w:gridCol w:w="1605"/>
        <w:gridCol w:w="1605"/>
      </w:tblGrid>
      <w:tr w:rsidR="005D0FF7" w:rsidRPr="00E51C95" w14:paraId="550D5DB8" w14:textId="77777777" w:rsidTr="00F50679">
        <w:tc>
          <w:tcPr>
            <w:tcW w:w="1604" w:type="dxa"/>
            <w:vAlign w:val="center"/>
          </w:tcPr>
          <w:p w14:paraId="3EFB1F39" w14:textId="26AC597A" w:rsidR="005D0FF7" w:rsidRPr="00E51C95" w:rsidRDefault="005D0FF7" w:rsidP="00F50679">
            <w:pPr>
              <w:tabs>
                <w:tab w:val="left" w:pos="1298"/>
                <w:tab w:val="left" w:pos="1701"/>
                <w:tab w:val="left" w:pos="1985"/>
              </w:tabs>
              <w:jc w:val="center"/>
              <w:rPr>
                <w:rFonts w:ascii="Arial" w:hAnsi="Arial" w:cs="Arial"/>
                <w:b/>
                <w:bCs/>
                <w:iCs/>
                <w:sz w:val="22"/>
                <w:szCs w:val="22"/>
                <w:lang w:val="en-US"/>
              </w:rPr>
            </w:pPr>
            <w:r w:rsidRPr="00E51C95">
              <w:rPr>
                <w:rFonts w:ascii="Arial" w:hAnsi="Arial" w:cs="Arial"/>
                <w:b/>
                <w:bCs/>
                <w:iCs/>
                <w:color w:val="5B0009"/>
                <w:sz w:val="22"/>
                <w:szCs w:val="22"/>
                <w:lang w:val="en-GB"/>
              </w:rPr>
              <w:t>AREA 2</w:t>
            </w:r>
          </w:p>
        </w:tc>
        <w:tc>
          <w:tcPr>
            <w:tcW w:w="1604" w:type="dxa"/>
            <w:vAlign w:val="center"/>
          </w:tcPr>
          <w:p w14:paraId="42E99F14" w14:textId="0A4A0E94" w:rsidR="005D0FF7" w:rsidRPr="00E51C95" w:rsidRDefault="009E3F5C" w:rsidP="00F50679">
            <w:pPr>
              <w:tabs>
                <w:tab w:val="left" w:pos="1298"/>
                <w:tab w:val="left" w:pos="1701"/>
                <w:tab w:val="left" w:pos="1985"/>
              </w:tabs>
              <w:jc w:val="center"/>
              <w:rPr>
                <w:rFonts w:ascii="Arial" w:hAnsi="Arial" w:cs="Arial"/>
                <w:b/>
                <w:bCs/>
                <w:iCs/>
                <w:color w:val="5B0009"/>
                <w:sz w:val="22"/>
                <w:szCs w:val="22"/>
                <w:lang w:val="en-GB"/>
              </w:rPr>
            </w:pPr>
            <w:r w:rsidRPr="00E51C95">
              <w:rPr>
                <w:rFonts w:ascii="Arial" w:hAnsi="Arial" w:cs="Arial"/>
                <w:b/>
                <w:bCs/>
                <w:iCs/>
                <w:color w:val="5B0009"/>
                <w:sz w:val="22"/>
                <w:szCs w:val="22"/>
                <w:lang w:val="en-GB"/>
              </w:rPr>
              <w:t xml:space="preserve">Unsatisfactory </w:t>
            </w:r>
            <w:r w:rsidR="005D0FF7" w:rsidRPr="00E51C95">
              <w:rPr>
                <w:rFonts w:ascii="Arial" w:hAnsi="Arial" w:cs="Arial"/>
                <w:b/>
                <w:bCs/>
                <w:iCs/>
                <w:color w:val="5B0009"/>
                <w:sz w:val="22"/>
                <w:szCs w:val="22"/>
                <w:lang w:val="en-GB"/>
              </w:rPr>
              <w:t>- 1</w:t>
            </w:r>
          </w:p>
          <w:p w14:paraId="1788A626" w14:textId="77777777" w:rsidR="005D0FF7" w:rsidRPr="00E51C95" w:rsidRDefault="005D0FF7" w:rsidP="00F50679">
            <w:pPr>
              <w:tabs>
                <w:tab w:val="left" w:pos="1298"/>
                <w:tab w:val="left" w:pos="1701"/>
                <w:tab w:val="left" w:pos="1985"/>
              </w:tabs>
              <w:jc w:val="center"/>
              <w:rPr>
                <w:rFonts w:ascii="Arial" w:hAnsi="Arial" w:cs="Arial"/>
                <w:iCs/>
                <w:sz w:val="18"/>
                <w:szCs w:val="18"/>
                <w:lang w:val="en-GB"/>
              </w:rPr>
            </w:pPr>
            <w:r w:rsidRPr="00E51C95">
              <w:rPr>
                <w:rFonts w:ascii="Arial" w:hAnsi="Arial" w:cs="Arial"/>
                <w:iCs/>
                <w:sz w:val="18"/>
                <w:szCs w:val="18"/>
                <w:lang w:val="en-GB"/>
              </w:rPr>
              <w:t>Does not meet the requirements</w:t>
            </w:r>
          </w:p>
        </w:tc>
        <w:tc>
          <w:tcPr>
            <w:tcW w:w="1605" w:type="dxa"/>
            <w:vAlign w:val="center"/>
          </w:tcPr>
          <w:p w14:paraId="705AB826" w14:textId="77777777" w:rsidR="005D0FF7" w:rsidRPr="00E51C95" w:rsidRDefault="005D0FF7" w:rsidP="00F50679">
            <w:pPr>
              <w:tabs>
                <w:tab w:val="left" w:pos="1298"/>
                <w:tab w:val="left" w:pos="1701"/>
                <w:tab w:val="left" w:pos="1985"/>
              </w:tabs>
              <w:jc w:val="center"/>
              <w:rPr>
                <w:rFonts w:ascii="Arial" w:hAnsi="Arial" w:cs="Arial"/>
                <w:b/>
                <w:bCs/>
                <w:iCs/>
                <w:color w:val="5B0009"/>
                <w:sz w:val="22"/>
                <w:szCs w:val="22"/>
                <w:lang w:val="en-GB"/>
              </w:rPr>
            </w:pPr>
            <w:r w:rsidRPr="00E51C95">
              <w:rPr>
                <w:rFonts w:ascii="Arial" w:hAnsi="Arial" w:cs="Arial"/>
                <w:b/>
                <w:bCs/>
                <w:iCs/>
                <w:color w:val="5B0009"/>
                <w:sz w:val="22"/>
                <w:szCs w:val="22"/>
                <w:lang w:val="en-GB"/>
              </w:rPr>
              <w:t>Satisfactory - 2</w:t>
            </w:r>
          </w:p>
          <w:p w14:paraId="63577A6C" w14:textId="77777777" w:rsidR="005D0FF7" w:rsidRPr="00E51C95" w:rsidRDefault="005D0FF7" w:rsidP="00F50679">
            <w:pPr>
              <w:tabs>
                <w:tab w:val="left" w:pos="1298"/>
                <w:tab w:val="left" w:pos="1701"/>
                <w:tab w:val="left" w:pos="1985"/>
              </w:tabs>
              <w:jc w:val="center"/>
              <w:rPr>
                <w:rFonts w:ascii="Arial" w:hAnsi="Arial" w:cs="Arial"/>
                <w:iCs/>
                <w:sz w:val="18"/>
                <w:szCs w:val="18"/>
                <w:lang w:val="en-GB"/>
              </w:rPr>
            </w:pPr>
            <w:r w:rsidRPr="00E51C95">
              <w:rPr>
                <w:rFonts w:ascii="Arial" w:hAnsi="Arial" w:cs="Arial"/>
                <w:iCs/>
                <w:sz w:val="18"/>
                <w:szCs w:val="18"/>
                <w:lang w:val="en-GB"/>
              </w:rPr>
              <w:t>Meets the requirements, but there are substantial shortcomings to be eliminated</w:t>
            </w:r>
          </w:p>
        </w:tc>
        <w:tc>
          <w:tcPr>
            <w:tcW w:w="1605" w:type="dxa"/>
            <w:vAlign w:val="center"/>
          </w:tcPr>
          <w:p w14:paraId="2E005B60" w14:textId="77777777" w:rsidR="005D0FF7" w:rsidRPr="00E51C95" w:rsidRDefault="005D0FF7" w:rsidP="00F50679">
            <w:pPr>
              <w:tabs>
                <w:tab w:val="left" w:pos="1298"/>
                <w:tab w:val="left" w:pos="1701"/>
                <w:tab w:val="left" w:pos="1985"/>
              </w:tabs>
              <w:jc w:val="center"/>
              <w:rPr>
                <w:rFonts w:ascii="Arial" w:hAnsi="Arial" w:cs="Arial"/>
                <w:b/>
                <w:bCs/>
                <w:iCs/>
                <w:color w:val="5B0009"/>
                <w:sz w:val="22"/>
                <w:szCs w:val="22"/>
                <w:lang w:val="en-GB"/>
              </w:rPr>
            </w:pPr>
            <w:r w:rsidRPr="00E51C95">
              <w:rPr>
                <w:rFonts w:ascii="Arial" w:hAnsi="Arial" w:cs="Arial"/>
                <w:b/>
                <w:bCs/>
                <w:iCs/>
                <w:color w:val="5B0009"/>
                <w:sz w:val="22"/>
                <w:szCs w:val="22"/>
                <w:lang w:val="en-GB"/>
              </w:rPr>
              <w:t xml:space="preserve">Good - 3 </w:t>
            </w:r>
          </w:p>
          <w:p w14:paraId="5EBE390E" w14:textId="77777777" w:rsidR="005D0FF7" w:rsidRPr="00E51C95" w:rsidRDefault="005D0FF7" w:rsidP="00F50679">
            <w:pPr>
              <w:tabs>
                <w:tab w:val="left" w:pos="1298"/>
                <w:tab w:val="left" w:pos="1701"/>
                <w:tab w:val="left" w:pos="1985"/>
              </w:tabs>
              <w:jc w:val="center"/>
              <w:rPr>
                <w:rFonts w:ascii="Arial" w:hAnsi="Arial" w:cs="Arial"/>
                <w:iCs/>
                <w:sz w:val="18"/>
                <w:szCs w:val="18"/>
                <w:lang w:val="en-GB"/>
              </w:rPr>
            </w:pPr>
            <w:r w:rsidRPr="00E51C95">
              <w:rPr>
                <w:rFonts w:ascii="Arial" w:hAnsi="Arial" w:cs="Arial"/>
                <w:iCs/>
                <w:sz w:val="18"/>
                <w:szCs w:val="18"/>
                <w:lang w:val="en-GB"/>
              </w:rPr>
              <w:t>Meets the requirements, but there are shortcomings to be eliminated</w:t>
            </w:r>
          </w:p>
        </w:tc>
        <w:tc>
          <w:tcPr>
            <w:tcW w:w="1605" w:type="dxa"/>
            <w:vAlign w:val="center"/>
          </w:tcPr>
          <w:p w14:paraId="429FBD5B" w14:textId="77777777" w:rsidR="005D0FF7" w:rsidRPr="00E51C95" w:rsidRDefault="005D0FF7" w:rsidP="00F50679">
            <w:pPr>
              <w:tabs>
                <w:tab w:val="left" w:pos="1298"/>
                <w:tab w:val="left" w:pos="1701"/>
                <w:tab w:val="left" w:pos="1985"/>
              </w:tabs>
              <w:jc w:val="center"/>
              <w:rPr>
                <w:rFonts w:ascii="Arial" w:hAnsi="Arial" w:cs="Arial"/>
                <w:b/>
                <w:bCs/>
                <w:iCs/>
                <w:color w:val="5B0009"/>
                <w:sz w:val="22"/>
                <w:szCs w:val="22"/>
                <w:lang w:val="en-GB"/>
              </w:rPr>
            </w:pPr>
            <w:r w:rsidRPr="00E51C95">
              <w:rPr>
                <w:rFonts w:ascii="Arial" w:hAnsi="Arial" w:cs="Arial"/>
                <w:b/>
                <w:bCs/>
                <w:iCs/>
                <w:color w:val="5B0009"/>
                <w:sz w:val="22"/>
                <w:szCs w:val="22"/>
                <w:lang w:val="en-GB"/>
              </w:rPr>
              <w:t>Very good - 4</w:t>
            </w:r>
          </w:p>
          <w:p w14:paraId="05301BC9" w14:textId="77777777" w:rsidR="005D0FF7" w:rsidRPr="00E51C95" w:rsidRDefault="005D0FF7" w:rsidP="00F50679">
            <w:pPr>
              <w:tabs>
                <w:tab w:val="left" w:pos="1298"/>
                <w:tab w:val="left" w:pos="1701"/>
                <w:tab w:val="left" w:pos="1985"/>
              </w:tabs>
              <w:jc w:val="center"/>
              <w:rPr>
                <w:rFonts w:ascii="Arial" w:hAnsi="Arial" w:cs="Arial"/>
                <w:iCs/>
                <w:sz w:val="18"/>
                <w:szCs w:val="18"/>
                <w:lang w:val="en-GB"/>
              </w:rPr>
            </w:pPr>
            <w:r w:rsidRPr="00E51C95">
              <w:rPr>
                <w:rFonts w:ascii="Arial" w:hAnsi="Arial" w:cs="Arial"/>
                <w:iCs/>
                <w:sz w:val="18"/>
                <w:szCs w:val="18"/>
                <w:lang w:val="en-GB"/>
              </w:rPr>
              <w:t>Very well nationally and internationally without any shortcomings</w:t>
            </w:r>
          </w:p>
        </w:tc>
        <w:tc>
          <w:tcPr>
            <w:tcW w:w="1605" w:type="dxa"/>
            <w:vAlign w:val="center"/>
          </w:tcPr>
          <w:p w14:paraId="21A6ABB0" w14:textId="77777777" w:rsidR="005D0FF7" w:rsidRPr="00E51C95" w:rsidRDefault="005D0FF7" w:rsidP="00F50679">
            <w:pPr>
              <w:tabs>
                <w:tab w:val="left" w:pos="1298"/>
                <w:tab w:val="left" w:pos="1701"/>
                <w:tab w:val="left" w:pos="1985"/>
              </w:tabs>
              <w:jc w:val="center"/>
              <w:rPr>
                <w:rFonts w:ascii="Arial" w:hAnsi="Arial" w:cs="Arial"/>
                <w:b/>
                <w:bCs/>
                <w:iCs/>
                <w:color w:val="5B0009"/>
                <w:sz w:val="22"/>
                <w:szCs w:val="22"/>
                <w:lang w:val="en-GB"/>
              </w:rPr>
            </w:pPr>
            <w:r w:rsidRPr="00E51C95">
              <w:rPr>
                <w:rFonts w:ascii="Arial" w:hAnsi="Arial" w:cs="Arial"/>
                <w:b/>
                <w:bCs/>
                <w:iCs/>
                <w:color w:val="5B0009"/>
                <w:sz w:val="22"/>
                <w:szCs w:val="22"/>
                <w:lang w:val="en-GB"/>
              </w:rPr>
              <w:t>Exceptional - 5</w:t>
            </w:r>
          </w:p>
          <w:p w14:paraId="12154539" w14:textId="77777777" w:rsidR="005D0FF7" w:rsidRPr="00E51C95" w:rsidRDefault="005D0FF7" w:rsidP="00F50679">
            <w:pPr>
              <w:tabs>
                <w:tab w:val="left" w:pos="1298"/>
                <w:tab w:val="left" w:pos="1701"/>
                <w:tab w:val="left" w:pos="1985"/>
              </w:tabs>
              <w:jc w:val="center"/>
              <w:rPr>
                <w:rFonts w:ascii="Arial" w:hAnsi="Arial" w:cs="Arial"/>
                <w:iCs/>
                <w:sz w:val="18"/>
                <w:szCs w:val="18"/>
                <w:lang w:val="en-GB"/>
              </w:rPr>
            </w:pPr>
            <w:r w:rsidRPr="00E51C95">
              <w:rPr>
                <w:rFonts w:ascii="Arial" w:hAnsi="Arial" w:cs="Arial"/>
                <w:iCs/>
                <w:sz w:val="18"/>
                <w:szCs w:val="18"/>
                <w:lang w:val="en-GB"/>
              </w:rPr>
              <w:t>Exceptionally well nationally and internationally without any shortcomings</w:t>
            </w:r>
          </w:p>
        </w:tc>
      </w:tr>
      <w:tr w:rsidR="005D0FF7" w:rsidRPr="00E51C95" w14:paraId="5E8E590F" w14:textId="77777777" w:rsidTr="00F50679">
        <w:tc>
          <w:tcPr>
            <w:tcW w:w="1604" w:type="dxa"/>
            <w:vAlign w:val="center"/>
          </w:tcPr>
          <w:p w14:paraId="7CD136A7" w14:textId="77777777" w:rsidR="005D0FF7" w:rsidRPr="00E51C95" w:rsidRDefault="005D0FF7" w:rsidP="00F50679">
            <w:pPr>
              <w:tabs>
                <w:tab w:val="left" w:pos="1298"/>
                <w:tab w:val="left" w:pos="1701"/>
                <w:tab w:val="left" w:pos="1985"/>
              </w:tabs>
              <w:jc w:val="center"/>
              <w:rPr>
                <w:rFonts w:ascii="Arial" w:hAnsi="Arial" w:cs="Arial"/>
                <w:b/>
                <w:bCs/>
                <w:iCs/>
                <w:color w:val="5B0009"/>
                <w:sz w:val="22"/>
                <w:szCs w:val="22"/>
                <w:lang w:val="en-GB"/>
              </w:rPr>
            </w:pPr>
            <w:r w:rsidRPr="00E51C95">
              <w:rPr>
                <w:rFonts w:ascii="Arial" w:hAnsi="Arial" w:cs="Arial"/>
                <w:b/>
                <w:bCs/>
                <w:iCs/>
                <w:color w:val="5B0009"/>
                <w:sz w:val="22"/>
                <w:szCs w:val="22"/>
                <w:lang w:val="en-GB"/>
              </w:rPr>
              <w:t>First cycle</w:t>
            </w:r>
          </w:p>
        </w:tc>
        <w:tc>
          <w:tcPr>
            <w:tcW w:w="1604" w:type="dxa"/>
            <w:vAlign w:val="center"/>
          </w:tcPr>
          <w:p w14:paraId="012AAA92" w14:textId="77777777" w:rsidR="005D0FF7" w:rsidRPr="00E51C95"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5CDE46EE" w14:textId="77777777" w:rsidR="005D0FF7" w:rsidRPr="00E51C95"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653F286" w14:textId="1F97788E" w:rsidR="005D0FF7" w:rsidRPr="00E51C95" w:rsidRDefault="00DA0E8B" w:rsidP="00F50679">
            <w:pPr>
              <w:tabs>
                <w:tab w:val="left" w:pos="1298"/>
                <w:tab w:val="left" w:pos="1701"/>
                <w:tab w:val="left" w:pos="1985"/>
              </w:tabs>
              <w:jc w:val="center"/>
              <w:rPr>
                <w:rFonts w:ascii="Arial" w:hAnsi="Arial" w:cs="Arial"/>
                <w:iCs/>
                <w:sz w:val="22"/>
                <w:szCs w:val="22"/>
                <w:lang w:val="en-GB"/>
              </w:rPr>
            </w:pPr>
            <w:r w:rsidRPr="00E51C95">
              <w:rPr>
                <w:rFonts w:ascii="Arial" w:hAnsi="Arial" w:cs="Arial"/>
                <w:iCs/>
                <w:sz w:val="22"/>
                <w:szCs w:val="22"/>
                <w:lang w:val="en-GB"/>
              </w:rPr>
              <w:t>x</w:t>
            </w:r>
          </w:p>
        </w:tc>
        <w:tc>
          <w:tcPr>
            <w:tcW w:w="1605" w:type="dxa"/>
            <w:vAlign w:val="center"/>
          </w:tcPr>
          <w:p w14:paraId="6D8BF0B8" w14:textId="77777777" w:rsidR="005D0FF7" w:rsidRPr="00E51C95"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C9EAE38" w14:textId="77777777" w:rsidR="005D0FF7" w:rsidRPr="00E51C95" w:rsidRDefault="005D0FF7" w:rsidP="00F50679">
            <w:pPr>
              <w:tabs>
                <w:tab w:val="left" w:pos="1298"/>
                <w:tab w:val="left" w:pos="1701"/>
                <w:tab w:val="left" w:pos="1985"/>
              </w:tabs>
              <w:jc w:val="center"/>
              <w:rPr>
                <w:rFonts w:ascii="Arial" w:hAnsi="Arial" w:cs="Arial"/>
                <w:iCs/>
                <w:sz w:val="22"/>
                <w:szCs w:val="22"/>
                <w:lang w:val="en-GB"/>
              </w:rPr>
            </w:pPr>
          </w:p>
        </w:tc>
      </w:tr>
      <w:tr w:rsidR="005D0FF7" w:rsidRPr="00E51C95" w14:paraId="0BCFB01A" w14:textId="77777777" w:rsidTr="00F50679">
        <w:tc>
          <w:tcPr>
            <w:tcW w:w="1604" w:type="dxa"/>
            <w:vAlign w:val="center"/>
          </w:tcPr>
          <w:p w14:paraId="15FB6F91" w14:textId="77777777" w:rsidR="005D0FF7" w:rsidRPr="00E51C95" w:rsidRDefault="005D0FF7" w:rsidP="00F50679">
            <w:pPr>
              <w:tabs>
                <w:tab w:val="left" w:pos="1298"/>
                <w:tab w:val="left" w:pos="1701"/>
                <w:tab w:val="left" w:pos="1985"/>
              </w:tabs>
              <w:jc w:val="center"/>
              <w:rPr>
                <w:rFonts w:ascii="Arial" w:hAnsi="Arial" w:cs="Arial"/>
                <w:b/>
                <w:bCs/>
                <w:iCs/>
                <w:color w:val="5B0009"/>
                <w:sz w:val="22"/>
                <w:szCs w:val="22"/>
                <w:lang w:val="en-GB"/>
              </w:rPr>
            </w:pPr>
            <w:r w:rsidRPr="00E51C95">
              <w:rPr>
                <w:rFonts w:ascii="Arial" w:hAnsi="Arial" w:cs="Arial"/>
                <w:b/>
                <w:bCs/>
                <w:iCs/>
                <w:color w:val="5B0009"/>
                <w:sz w:val="22"/>
                <w:szCs w:val="22"/>
                <w:lang w:val="en-GB"/>
              </w:rPr>
              <w:t>Second cycle</w:t>
            </w:r>
          </w:p>
        </w:tc>
        <w:tc>
          <w:tcPr>
            <w:tcW w:w="1604" w:type="dxa"/>
            <w:vAlign w:val="center"/>
          </w:tcPr>
          <w:p w14:paraId="69F3BC5B" w14:textId="77777777" w:rsidR="005D0FF7" w:rsidRPr="00E51C95"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468DCF1E" w14:textId="77777777" w:rsidR="005D0FF7" w:rsidRPr="00E51C95"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494F867E" w14:textId="10F89670" w:rsidR="005D0FF7" w:rsidRPr="00E51C95" w:rsidRDefault="00DA0E8B" w:rsidP="00F50679">
            <w:pPr>
              <w:tabs>
                <w:tab w:val="left" w:pos="1298"/>
                <w:tab w:val="left" w:pos="1701"/>
                <w:tab w:val="left" w:pos="1985"/>
              </w:tabs>
              <w:jc w:val="center"/>
              <w:rPr>
                <w:rFonts w:ascii="Arial" w:hAnsi="Arial" w:cs="Arial"/>
                <w:iCs/>
                <w:sz w:val="22"/>
                <w:szCs w:val="22"/>
                <w:lang w:val="en-GB"/>
              </w:rPr>
            </w:pPr>
            <w:r w:rsidRPr="00E51C95">
              <w:rPr>
                <w:rFonts w:ascii="Arial" w:hAnsi="Arial" w:cs="Arial"/>
                <w:iCs/>
                <w:sz w:val="22"/>
                <w:szCs w:val="22"/>
                <w:lang w:val="en-GB"/>
              </w:rPr>
              <w:t>x</w:t>
            </w:r>
          </w:p>
        </w:tc>
        <w:tc>
          <w:tcPr>
            <w:tcW w:w="1605" w:type="dxa"/>
            <w:vAlign w:val="center"/>
          </w:tcPr>
          <w:p w14:paraId="0AE76C63" w14:textId="77777777" w:rsidR="005D0FF7" w:rsidRPr="00E51C95"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6B35D8EB" w14:textId="77777777" w:rsidR="005D0FF7" w:rsidRPr="00E51C95" w:rsidRDefault="005D0FF7" w:rsidP="00F50679">
            <w:pPr>
              <w:tabs>
                <w:tab w:val="left" w:pos="1298"/>
                <w:tab w:val="left" w:pos="1701"/>
                <w:tab w:val="left" w:pos="1985"/>
              </w:tabs>
              <w:jc w:val="center"/>
              <w:rPr>
                <w:rFonts w:ascii="Arial" w:hAnsi="Arial" w:cs="Arial"/>
                <w:iCs/>
                <w:sz w:val="22"/>
                <w:szCs w:val="22"/>
                <w:lang w:val="en-GB"/>
              </w:rPr>
            </w:pPr>
          </w:p>
        </w:tc>
      </w:tr>
    </w:tbl>
    <w:p w14:paraId="39A38B52" w14:textId="77777777" w:rsidR="005D0FF7" w:rsidRPr="00E51C95" w:rsidRDefault="005D0FF7" w:rsidP="00CF1D8A">
      <w:pPr>
        <w:spacing w:line="276" w:lineRule="auto"/>
        <w:rPr>
          <w:rFonts w:ascii="Arial" w:hAnsi="Arial" w:cs="Arial"/>
          <w:b/>
          <w:bCs/>
          <w:color w:val="136C73"/>
          <w:sz w:val="22"/>
          <w:szCs w:val="22"/>
          <w:lang w:val="en-GB" w:eastAsia="lt-LT"/>
        </w:rPr>
      </w:pPr>
    </w:p>
    <w:p w14:paraId="52249344" w14:textId="77777777" w:rsidR="005D0FF7" w:rsidRPr="00E51C95" w:rsidRDefault="005D0FF7" w:rsidP="00CF1D8A">
      <w:pPr>
        <w:spacing w:line="276" w:lineRule="auto"/>
        <w:rPr>
          <w:rFonts w:ascii="Arial" w:hAnsi="Arial" w:cs="Arial"/>
          <w:b/>
          <w:bCs/>
          <w:i/>
          <w:color w:val="5B0009"/>
          <w:sz w:val="22"/>
          <w:szCs w:val="22"/>
          <w:lang w:val="en-GB" w:eastAsia="lt-LT"/>
        </w:rPr>
      </w:pPr>
      <w:r w:rsidRPr="00E51C95">
        <w:rPr>
          <w:rFonts w:ascii="Arial" w:hAnsi="Arial" w:cs="Arial"/>
          <w:b/>
          <w:bCs/>
          <w:color w:val="5B0009"/>
          <w:sz w:val="22"/>
          <w:szCs w:val="22"/>
          <w:lang w:val="en-GB" w:eastAsia="lt-LT"/>
        </w:rPr>
        <w:t>COMMENDATIONS</w:t>
      </w:r>
    </w:p>
    <w:p w14:paraId="603286AC" w14:textId="0895A8BA" w:rsidR="005D0FF7" w:rsidRPr="00E51C95" w:rsidRDefault="00EE282D" w:rsidP="00CF1D8A">
      <w:pPr>
        <w:spacing w:line="276" w:lineRule="auto"/>
        <w:rPr>
          <w:rFonts w:ascii="Arial" w:hAnsi="Arial" w:cs="Arial"/>
          <w:sz w:val="22"/>
          <w:szCs w:val="22"/>
          <w:lang w:val="en-GB" w:eastAsia="lt-LT"/>
        </w:rPr>
      </w:pPr>
      <w:r w:rsidRPr="00E51C95">
        <w:rPr>
          <w:rFonts w:ascii="Arial" w:hAnsi="Arial" w:cs="Arial"/>
          <w:sz w:val="22"/>
          <w:szCs w:val="22"/>
          <w:lang w:val="en-GB" w:eastAsia="lt-LT"/>
        </w:rPr>
        <w:t>-</w:t>
      </w:r>
    </w:p>
    <w:p w14:paraId="5B7F647E" w14:textId="77777777" w:rsidR="005D0FF7" w:rsidRPr="00E51C95" w:rsidRDefault="005D0FF7" w:rsidP="00CF1D8A">
      <w:pPr>
        <w:spacing w:line="276" w:lineRule="auto"/>
        <w:rPr>
          <w:rFonts w:ascii="Arial" w:hAnsi="Arial" w:cs="Arial"/>
          <w:b/>
          <w:bCs/>
          <w:color w:val="136C73"/>
          <w:sz w:val="22"/>
          <w:szCs w:val="22"/>
          <w:lang w:val="en-GB" w:eastAsia="lt-LT"/>
        </w:rPr>
      </w:pPr>
    </w:p>
    <w:p w14:paraId="413F2C3D" w14:textId="77777777" w:rsidR="005D0FF7" w:rsidRPr="00E51C95" w:rsidRDefault="005D0FF7" w:rsidP="00CF1D8A">
      <w:pPr>
        <w:spacing w:line="276" w:lineRule="auto"/>
        <w:rPr>
          <w:rFonts w:ascii="Arial" w:hAnsi="Arial" w:cs="Arial"/>
          <w:b/>
          <w:bCs/>
          <w:color w:val="5B0009"/>
          <w:sz w:val="22"/>
          <w:szCs w:val="22"/>
          <w:lang w:val="en-GB" w:eastAsia="lt-LT"/>
        </w:rPr>
      </w:pPr>
      <w:r w:rsidRPr="00E51C95">
        <w:rPr>
          <w:rFonts w:ascii="Arial" w:hAnsi="Arial" w:cs="Arial"/>
          <w:b/>
          <w:bCs/>
          <w:color w:val="5B0009"/>
          <w:sz w:val="22"/>
          <w:szCs w:val="22"/>
          <w:lang w:val="en-GB" w:eastAsia="lt-LT"/>
        </w:rPr>
        <w:t>RECOMMENDATIONS</w:t>
      </w:r>
    </w:p>
    <w:p w14:paraId="2F90F14F" w14:textId="77777777" w:rsidR="005D0FF7" w:rsidRPr="00E51C95" w:rsidRDefault="005D0FF7" w:rsidP="00CF1D8A">
      <w:pPr>
        <w:tabs>
          <w:tab w:val="left" w:pos="1298"/>
          <w:tab w:val="left" w:pos="1985"/>
        </w:tabs>
        <w:spacing w:line="276" w:lineRule="auto"/>
        <w:jc w:val="both"/>
        <w:rPr>
          <w:rFonts w:ascii="Arial" w:eastAsia="Calibri" w:hAnsi="Arial" w:cs="Arial"/>
          <w:iCs/>
          <w:color w:val="136C73"/>
          <w:sz w:val="22"/>
          <w:szCs w:val="22"/>
          <w:lang w:val="en-GB" w:eastAsia="lt-LT"/>
        </w:rPr>
      </w:pPr>
    </w:p>
    <w:p w14:paraId="668632AC" w14:textId="77777777" w:rsidR="005D0FF7" w:rsidRPr="00E51C95" w:rsidRDefault="005D0FF7" w:rsidP="00CF1D8A">
      <w:pPr>
        <w:tabs>
          <w:tab w:val="left" w:pos="1298"/>
          <w:tab w:val="left" w:pos="1985"/>
        </w:tabs>
        <w:spacing w:line="276" w:lineRule="auto"/>
        <w:jc w:val="both"/>
        <w:rPr>
          <w:rFonts w:ascii="Arial" w:eastAsia="Calibri" w:hAnsi="Arial" w:cs="Arial"/>
          <w:iCs/>
          <w:color w:val="5B0009"/>
          <w:sz w:val="22"/>
          <w:szCs w:val="22"/>
          <w:lang w:val="en-GB" w:eastAsia="lt-LT"/>
        </w:rPr>
      </w:pPr>
      <w:r w:rsidRPr="00E51C95">
        <w:rPr>
          <w:rFonts w:ascii="Arial" w:eastAsia="Calibri" w:hAnsi="Arial" w:cs="Arial"/>
          <w:iCs/>
          <w:color w:val="5B0009"/>
          <w:sz w:val="22"/>
          <w:szCs w:val="22"/>
          <w:lang w:val="en-GB" w:eastAsia="lt-LT"/>
        </w:rPr>
        <w:t>To address shortcomings</w:t>
      </w:r>
    </w:p>
    <w:p w14:paraId="40DF6B46" w14:textId="77777777" w:rsidR="00DA0E8B" w:rsidRPr="00E51C95" w:rsidRDefault="00DA0E8B" w:rsidP="001400FC">
      <w:pPr>
        <w:tabs>
          <w:tab w:val="left" w:pos="1298"/>
          <w:tab w:val="left" w:pos="1985"/>
        </w:tabs>
        <w:jc w:val="both"/>
        <w:rPr>
          <w:rFonts w:ascii="Arial" w:eastAsia="Arial" w:hAnsi="Arial" w:cs="Arial"/>
          <w:sz w:val="22"/>
          <w:szCs w:val="22"/>
          <w:lang w:val="en-GB" w:eastAsia="lt-LT"/>
        </w:rPr>
      </w:pPr>
    </w:p>
    <w:p w14:paraId="5623372B" w14:textId="77777777" w:rsidR="00DA0E8B" w:rsidRPr="00E51C95" w:rsidRDefault="00DA0E8B" w:rsidP="009D4D99">
      <w:pPr>
        <w:numPr>
          <w:ilvl w:val="0"/>
          <w:numId w:val="8"/>
        </w:numPr>
        <w:spacing w:after="200" w:line="276" w:lineRule="auto"/>
        <w:jc w:val="both"/>
        <w:rPr>
          <w:rFonts w:ascii="Arial" w:eastAsia="Arial" w:hAnsi="Arial" w:cs="Arial"/>
          <w:sz w:val="22"/>
          <w:szCs w:val="22"/>
          <w:lang w:val="en-GB" w:eastAsia="lt-LT"/>
        </w:rPr>
      </w:pPr>
      <w:r w:rsidRPr="00E51C95">
        <w:rPr>
          <w:rFonts w:ascii="Arial" w:eastAsia="Arial" w:hAnsi="Arial" w:cs="Arial"/>
          <w:sz w:val="22"/>
          <w:szCs w:val="22"/>
          <w:lang w:val="en-GB" w:eastAsia="lt-LT"/>
        </w:rPr>
        <w:t>Develop a strategy to improve the research activities by including some incentives.</w:t>
      </w:r>
    </w:p>
    <w:p w14:paraId="20084530" w14:textId="77777777" w:rsidR="00DA0E8B" w:rsidRPr="00E51C95" w:rsidRDefault="00DA0E8B" w:rsidP="009D4D99">
      <w:pPr>
        <w:numPr>
          <w:ilvl w:val="0"/>
          <w:numId w:val="8"/>
        </w:numPr>
        <w:spacing w:after="200" w:line="276" w:lineRule="auto"/>
        <w:jc w:val="both"/>
        <w:rPr>
          <w:rFonts w:ascii="Arial" w:eastAsia="Arial" w:hAnsi="Arial" w:cs="Arial"/>
          <w:sz w:val="22"/>
          <w:szCs w:val="22"/>
          <w:lang w:val="en-GB" w:eastAsia="lt-LT"/>
        </w:rPr>
      </w:pPr>
      <w:r w:rsidRPr="00E51C95">
        <w:rPr>
          <w:rFonts w:ascii="Arial" w:eastAsia="Arial" w:hAnsi="Arial" w:cs="Arial"/>
          <w:sz w:val="22"/>
          <w:szCs w:val="22"/>
          <w:lang w:val="en-GB" w:eastAsia="lt-LT"/>
        </w:rPr>
        <w:t>Allocate the thesis in both cycles to faculty members more actively in research.</w:t>
      </w:r>
    </w:p>
    <w:p w14:paraId="785310BC" w14:textId="77777777" w:rsidR="00DA0E8B" w:rsidRPr="00E51C95" w:rsidRDefault="00DA0E8B" w:rsidP="009D4D99">
      <w:pPr>
        <w:numPr>
          <w:ilvl w:val="0"/>
          <w:numId w:val="8"/>
        </w:numPr>
        <w:spacing w:after="240" w:line="276" w:lineRule="auto"/>
        <w:jc w:val="both"/>
        <w:rPr>
          <w:rFonts w:ascii="Arial" w:eastAsia="Arial" w:hAnsi="Arial" w:cs="Arial"/>
          <w:sz w:val="22"/>
          <w:szCs w:val="22"/>
          <w:lang w:val="en-GB" w:eastAsia="lt-LT"/>
        </w:rPr>
      </w:pPr>
      <w:r w:rsidRPr="00E51C95">
        <w:rPr>
          <w:rFonts w:ascii="Arial" w:eastAsia="Arial" w:hAnsi="Arial" w:cs="Arial"/>
          <w:sz w:val="22"/>
          <w:szCs w:val="22"/>
          <w:lang w:val="en-GB" w:eastAsia="lt-LT"/>
        </w:rPr>
        <w:t>Develop a plan to support faculty members to participate actively in research projects.</w:t>
      </w:r>
    </w:p>
    <w:p w14:paraId="7BD515DB" w14:textId="77777777" w:rsidR="005D0FF7" w:rsidRPr="00E51C95" w:rsidRDefault="005D0FF7" w:rsidP="001400FC">
      <w:pPr>
        <w:tabs>
          <w:tab w:val="left" w:pos="1298"/>
          <w:tab w:val="left" w:pos="1985"/>
        </w:tabs>
        <w:spacing w:line="276" w:lineRule="auto"/>
        <w:jc w:val="both"/>
        <w:rPr>
          <w:rFonts w:ascii="Arial" w:eastAsia="Calibri" w:hAnsi="Arial" w:cs="Arial"/>
          <w:iCs/>
          <w:sz w:val="22"/>
          <w:szCs w:val="22"/>
          <w:lang w:val="en-GB" w:eastAsia="lt-LT"/>
        </w:rPr>
      </w:pPr>
    </w:p>
    <w:p w14:paraId="38B46054" w14:textId="77777777" w:rsidR="005D0FF7" w:rsidRPr="00E51C95" w:rsidRDefault="005D0FF7" w:rsidP="001400FC">
      <w:pPr>
        <w:tabs>
          <w:tab w:val="left" w:pos="1298"/>
          <w:tab w:val="left" w:pos="1985"/>
        </w:tabs>
        <w:spacing w:line="276" w:lineRule="auto"/>
        <w:jc w:val="both"/>
        <w:rPr>
          <w:rFonts w:ascii="Arial" w:eastAsia="Calibri" w:hAnsi="Arial" w:cs="Arial"/>
          <w:iCs/>
          <w:color w:val="5B0009"/>
          <w:sz w:val="22"/>
          <w:szCs w:val="22"/>
          <w:lang w:val="en-GB" w:eastAsia="lt-LT"/>
        </w:rPr>
      </w:pPr>
      <w:r w:rsidRPr="00E51C95">
        <w:rPr>
          <w:rFonts w:ascii="Arial" w:eastAsia="Calibri" w:hAnsi="Arial" w:cs="Arial"/>
          <w:iCs/>
          <w:color w:val="5B0009"/>
          <w:sz w:val="22"/>
          <w:szCs w:val="22"/>
          <w:lang w:val="en-GB" w:eastAsia="lt-LT"/>
        </w:rPr>
        <w:t>For further improvement</w:t>
      </w:r>
    </w:p>
    <w:p w14:paraId="7AE05466" w14:textId="77777777" w:rsidR="005D0FF7" w:rsidRPr="00E51C95" w:rsidRDefault="005D0FF7" w:rsidP="001400FC">
      <w:pPr>
        <w:tabs>
          <w:tab w:val="left" w:pos="1298"/>
          <w:tab w:val="left" w:pos="1985"/>
        </w:tabs>
        <w:spacing w:line="276" w:lineRule="auto"/>
        <w:jc w:val="both"/>
        <w:rPr>
          <w:rFonts w:ascii="Arial" w:eastAsia="Calibri" w:hAnsi="Arial" w:cs="Arial"/>
          <w:iCs/>
          <w:sz w:val="22"/>
          <w:szCs w:val="22"/>
          <w:lang w:val="en-GB" w:eastAsia="lt-LT"/>
        </w:rPr>
      </w:pPr>
    </w:p>
    <w:p w14:paraId="71E696BD" w14:textId="043C9CF9" w:rsidR="00DA0E8B" w:rsidRPr="00E51C95" w:rsidRDefault="00DA0E8B" w:rsidP="009D4D99">
      <w:pPr>
        <w:numPr>
          <w:ilvl w:val="0"/>
          <w:numId w:val="9"/>
        </w:numPr>
        <w:spacing w:after="200" w:line="276" w:lineRule="auto"/>
        <w:jc w:val="both"/>
        <w:rPr>
          <w:rFonts w:ascii="Arial" w:eastAsia="Arial" w:hAnsi="Arial" w:cs="Arial"/>
          <w:sz w:val="22"/>
          <w:szCs w:val="22"/>
          <w:lang w:val="en-GB" w:eastAsia="lt-LT"/>
        </w:rPr>
      </w:pPr>
      <w:r w:rsidRPr="00E51C95">
        <w:rPr>
          <w:rFonts w:ascii="Arial" w:eastAsia="Arial" w:hAnsi="Arial" w:cs="Arial"/>
          <w:sz w:val="22"/>
          <w:szCs w:val="22"/>
          <w:lang w:val="en-GB" w:eastAsia="lt-LT"/>
        </w:rPr>
        <w:t>Increase the exchange of the faculty members through Erasmus+</w:t>
      </w:r>
      <w:r w:rsidR="00EE282D" w:rsidRPr="00E51C95">
        <w:rPr>
          <w:rFonts w:ascii="Arial" w:eastAsia="Arial" w:hAnsi="Arial" w:cs="Arial"/>
          <w:sz w:val="22"/>
          <w:szCs w:val="22"/>
          <w:lang w:val="en-GB" w:eastAsia="lt-LT"/>
        </w:rPr>
        <w:t>.</w:t>
      </w:r>
    </w:p>
    <w:p w14:paraId="3631BB36" w14:textId="79037602" w:rsidR="00DA0E8B" w:rsidRPr="00E51C95" w:rsidRDefault="00DA0E8B" w:rsidP="009D4D99">
      <w:pPr>
        <w:numPr>
          <w:ilvl w:val="0"/>
          <w:numId w:val="9"/>
        </w:numPr>
        <w:spacing w:after="200" w:line="276" w:lineRule="auto"/>
        <w:jc w:val="both"/>
        <w:rPr>
          <w:rFonts w:ascii="Arial" w:eastAsia="Arial" w:hAnsi="Arial" w:cs="Arial"/>
          <w:sz w:val="22"/>
          <w:szCs w:val="22"/>
          <w:lang w:val="en-GB" w:eastAsia="lt-LT"/>
        </w:rPr>
      </w:pPr>
      <w:r w:rsidRPr="00E51C95">
        <w:rPr>
          <w:rFonts w:ascii="Arial" w:eastAsia="Arial" w:hAnsi="Arial" w:cs="Arial"/>
          <w:sz w:val="22"/>
          <w:szCs w:val="22"/>
          <w:lang w:val="en-GB" w:eastAsia="lt-LT"/>
        </w:rPr>
        <w:t>Develop a systematic strategy to revise the programs according to regional and international benchmarks</w:t>
      </w:r>
      <w:r w:rsidR="00EE282D" w:rsidRPr="00E51C95">
        <w:rPr>
          <w:rFonts w:ascii="Arial" w:eastAsia="Arial" w:hAnsi="Arial" w:cs="Arial"/>
          <w:sz w:val="22"/>
          <w:szCs w:val="22"/>
          <w:lang w:val="en-GB" w:eastAsia="lt-LT"/>
        </w:rPr>
        <w:t>.</w:t>
      </w:r>
    </w:p>
    <w:p w14:paraId="2CE7C57C" w14:textId="77777777" w:rsidR="00DA0E8B" w:rsidRPr="00E51C95" w:rsidRDefault="00DA0E8B" w:rsidP="009D4D99">
      <w:pPr>
        <w:numPr>
          <w:ilvl w:val="0"/>
          <w:numId w:val="9"/>
        </w:numPr>
        <w:spacing w:after="240" w:line="276" w:lineRule="auto"/>
        <w:jc w:val="both"/>
        <w:rPr>
          <w:rFonts w:ascii="Arial" w:eastAsia="Arial" w:hAnsi="Arial" w:cs="Arial"/>
          <w:sz w:val="22"/>
          <w:szCs w:val="22"/>
          <w:lang w:val="en-GB" w:eastAsia="lt-LT"/>
        </w:rPr>
      </w:pPr>
      <w:r w:rsidRPr="00E51C95">
        <w:rPr>
          <w:rFonts w:ascii="Arial" w:eastAsia="Arial" w:hAnsi="Arial" w:cs="Arial"/>
          <w:sz w:val="22"/>
          <w:szCs w:val="22"/>
          <w:lang w:val="en-GB" w:eastAsia="lt-LT"/>
        </w:rPr>
        <w:t>The internship course in DAT might be moved to an earlier semester.</w:t>
      </w:r>
    </w:p>
    <w:p w14:paraId="41335869" w14:textId="77777777" w:rsidR="005D0FF7" w:rsidRPr="00E51C95" w:rsidRDefault="005D0FF7" w:rsidP="00CF1D8A">
      <w:pPr>
        <w:spacing w:after="200" w:line="276" w:lineRule="auto"/>
        <w:rPr>
          <w:rFonts w:ascii="Arial" w:eastAsia="Calibri" w:hAnsi="Arial" w:cs="Arial"/>
          <w:sz w:val="22"/>
          <w:szCs w:val="22"/>
          <w:lang w:val="en-GB" w:eastAsia="lt-LT"/>
        </w:rPr>
      </w:pPr>
      <w:r w:rsidRPr="00E51C95">
        <w:rPr>
          <w:rFonts w:ascii="Arial" w:eastAsia="Calibri" w:hAnsi="Arial" w:cs="Arial"/>
          <w:sz w:val="22"/>
          <w:szCs w:val="22"/>
          <w:lang w:val="en-GB" w:eastAsia="lt-LT"/>
        </w:rPr>
        <w:br w:type="page"/>
      </w:r>
    </w:p>
    <w:p w14:paraId="69D39912" w14:textId="43E43C7C" w:rsidR="005D0FF7" w:rsidRPr="00E51C95" w:rsidRDefault="005D0FF7" w:rsidP="005D0FF7">
      <w:pPr>
        <w:pStyle w:val="Heading2"/>
        <w:rPr>
          <w:rFonts w:ascii="Arial" w:hAnsi="Arial" w:cs="Arial"/>
          <w:color w:val="5B0009"/>
          <w:sz w:val="28"/>
          <w:szCs w:val="28"/>
        </w:rPr>
      </w:pPr>
      <w:r w:rsidRPr="00E51C95">
        <w:rPr>
          <w:rFonts w:ascii="Arial" w:hAnsi="Arial" w:cs="Arial"/>
          <w:color w:val="5B0009"/>
          <w:sz w:val="28"/>
          <w:szCs w:val="28"/>
        </w:rPr>
        <w:lastRenderedPageBreak/>
        <w:t>AREA 3: CONCLUSIONS</w:t>
      </w:r>
    </w:p>
    <w:p w14:paraId="75A43B13" w14:textId="77777777" w:rsidR="005D0FF7" w:rsidRPr="00E51C95" w:rsidRDefault="005D0FF7" w:rsidP="005D0FF7">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604"/>
        <w:gridCol w:w="1745"/>
        <w:gridCol w:w="1605"/>
        <w:gridCol w:w="1605"/>
        <w:gridCol w:w="1605"/>
        <w:gridCol w:w="1605"/>
      </w:tblGrid>
      <w:tr w:rsidR="005D0FF7" w:rsidRPr="00E51C95" w14:paraId="4D1791A0" w14:textId="77777777" w:rsidTr="00F50679">
        <w:tc>
          <w:tcPr>
            <w:tcW w:w="1604" w:type="dxa"/>
            <w:vAlign w:val="center"/>
          </w:tcPr>
          <w:p w14:paraId="387B4B8D" w14:textId="30B7FBCC" w:rsidR="005D0FF7" w:rsidRPr="00E51C95" w:rsidRDefault="005D0FF7" w:rsidP="00F50679">
            <w:pPr>
              <w:tabs>
                <w:tab w:val="left" w:pos="1298"/>
                <w:tab w:val="left" w:pos="1701"/>
                <w:tab w:val="left" w:pos="1985"/>
              </w:tabs>
              <w:jc w:val="center"/>
              <w:rPr>
                <w:rFonts w:ascii="Arial" w:hAnsi="Arial" w:cs="Arial"/>
                <w:b/>
                <w:bCs/>
                <w:iCs/>
                <w:color w:val="5B0009"/>
                <w:sz w:val="22"/>
                <w:szCs w:val="22"/>
                <w:lang w:val="en-GB"/>
              </w:rPr>
            </w:pPr>
            <w:r w:rsidRPr="00E51C95">
              <w:rPr>
                <w:rFonts w:ascii="Arial" w:hAnsi="Arial" w:cs="Arial"/>
                <w:b/>
                <w:bCs/>
                <w:iCs/>
                <w:color w:val="5B0009"/>
                <w:sz w:val="22"/>
                <w:szCs w:val="22"/>
                <w:lang w:val="en-GB"/>
              </w:rPr>
              <w:t>AREA 3</w:t>
            </w:r>
          </w:p>
        </w:tc>
        <w:tc>
          <w:tcPr>
            <w:tcW w:w="1604" w:type="dxa"/>
            <w:vAlign w:val="center"/>
          </w:tcPr>
          <w:p w14:paraId="6D0E3F9B" w14:textId="58B0DF87" w:rsidR="005D0FF7" w:rsidRPr="00E51C95" w:rsidRDefault="009E3F5C" w:rsidP="00F50679">
            <w:pPr>
              <w:tabs>
                <w:tab w:val="left" w:pos="1298"/>
                <w:tab w:val="left" w:pos="1701"/>
                <w:tab w:val="left" w:pos="1985"/>
              </w:tabs>
              <w:jc w:val="center"/>
              <w:rPr>
                <w:rFonts w:ascii="Arial" w:hAnsi="Arial" w:cs="Arial"/>
                <w:b/>
                <w:bCs/>
                <w:iCs/>
                <w:color w:val="5B0009"/>
                <w:sz w:val="22"/>
                <w:szCs w:val="22"/>
                <w:lang w:val="en-GB"/>
              </w:rPr>
            </w:pPr>
            <w:r w:rsidRPr="00E51C95">
              <w:rPr>
                <w:rFonts w:ascii="Arial" w:hAnsi="Arial" w:cs="Arial"/>
                <w:b/>
                <w:bCs/>
                <w:iCs/>
                <w:color w:val="5B0009"/>
                <w:sz w:val="22"/>
                <w:szCs w:val="22"/>
                <w:lang w:val="en-GB"/>
              </w:rPr>
              <w:t xml:space="preserve">Unsatisfactory </w:t>
            </w:r>
            <w:r w:rsidR="005D0FF7" w:rsidRPr="00E51C95">
              <w:rPr>
                <w:rFonts w:ascii="Arial" w:hAnsi="Arial" w:cs="Arial"/>
                <w:b/>
                <w:bCs/>
                <w:iCs/>
                <w:color w:val="5B0009"/>
                <w:sz w:val="22"/>
                <w:szCs w:val="22"/>
                <w:lang w:val="en-GB"/>
              </w:rPr>
              <w:t>- 1</w:t>
            </w:r>
          </w:p>
          <w:p w14:paraId="56AAFFEA" w14:textId="77777777" w:rsidR="005D0FF7" w:rsidRPr="00E51C95" w:rsidRDefault="005D0FF7" w:rsidP="00F50679">
            <w:pPr>
              <w:tabs>
                <w:tab w:val="left" w:pos="1298"/>
                <w:tab w:val="left" w:pos="1701"/>
                <w:tab w:val="left" w:pos="1985"/>
              </w:tabs>
              <w:jc w:val="center"/>
              <w:rPr>
                <w:rFonts w:ascii="Arial" w:hAnsi="Arial" w:cs="Arial"/>
                <w:iCs/>
                <w:sz w:val="18"/>
                <w:szCs w:val="18"/>
                <w:lang w:val="en-GB"/>
              </w:rPr>
            </w:pPr>
            <w:r w:rsidRPr="00E51C95">
              <w:rPr>
                <w:rFonts w:ascii="Arial" w:hAnsi="Arial" w:cs="Arial"/>
                <w:iCs/>
                <w:sz w:val="18"/>
                <w:szCs w:val="18"/>
                <w:lang w:val="en-GB"/>
              </w:rPr>
              <w:t>Does not meet the requirements</w:t>
            </w:r>
          </w:p>
        </w:tc>
        <w:tc>
          <w:tcPr>
            <w:tcW w:w="1605" w:type="dxa"/>
            <w:vAlign w:val="center"/>
          </w:tcPr>
          <w:p w14:paraId="79288F58" w14:textId="77777777" w:rsidR="005D0FF7" w:rsidRPr="00E51C95" w:rsidRDefault="005D0FF7" w:rsidP="00F50679">
            <w:pPr>
              <w:tabs>
                <w:tab w:val="left" w:pos="1298"/>
                <w:tab w:val="left" w:pos="1701"/>
                <w:tab w:val="left" w:pos="1985"/>
              </w:tabs>
              <w:jc w:val="center"/>
              <w:rPr>
                <w:rFonts w:ascii="Arial" w:hAnsi="Arial" w:cs="Arial"/>
                <w:b/>
                <w:bCs/>
                <w:iCs/>
                <w:color w:val="5B0009"/>
                <w:sz w:val="22"/>
                <w:szCs w:val="22"/>
                <w:lang w:val="en-GB"/>
              </w:rPr>
            </w:pPr>
            <w:r w:rsidRPr="00E51C95">
              <w:rPr>
                <w:rFonts w:ascii="Arial" w:hAnsi="Arial" w:cs="Arial"/>
                <w:b/>
                <w:bCs/>
                <w:iCs/>
                <w:color w:val="5B0009"/>
                <w:sz w:val="22"/>
                <w:szCs w:val="22"/>
                <w:lang w:val="en-GB"/>
              </w:rPr>
              <w:t>Satisfactory - 2</w:t>
            </w:r>
          </w:p>
          <w:p w14:paraId="24100CEB" w14:textId="77777777" w:rsidR="005D0FF7" w:rsidRPr="00E51C95" w:rsidRDefault="005D0FF7" w:rsidP="00F50679">
            <w:pPr>
              <w:tabs>
                <w:tab w:val="left" w:pos="1298"/>
                <w:tab w:val="left" w:pos="1701"/>
                <w:tab w:val="left" w:pos="1985"/>
              </w:tabs>
              <w:jc w:val="center"/>
              <w:rPr>
                <w:rFonts w:ascii="Arial" w:hAnsi="Arial" w:cs="Arial"/>
                <w:iCs/>
                <w:sz w:val="18"/>
                <w:szCs w:val="18"/>
                <w:lang w:val="en-GB"/>
              </w:rPr>
            </w:pPr>
            <w:r w:rsidRPr="00E51C95">
              <w:rPr>
                <w:rFonts w:ascii="Arial" w:hAnsi="Arial" w:cs="Arial"/>
                <w:iCs/>
                <w:sz w:val="18"/>
                <w:szCs w:val="18"/>
                <w:lang w:val="en-GB"/>
              </w:rPr>
              <w:t>Meets the requirements, but there are substantial shortcomings to be eliminated</w:t>
            </w:r>
          </w:p>
        </w:tc>
        <w:tc>
          <w:tcPr>
            <w:tcW w:w="1605" w:type="dxa"/>
            <w:vAlign w:val="center"/>
          </w:tcPr>
          <w:p w14:paraId="16CC6738" w14:textId="77777777" w:rsidR="005D0FF7" w:rsidRPr="00E51C95" w:rsidRDefault="005D0FF7" w:rsidP="00F50679">
            <w:pPr>
              <w:tabs>
                <w:tab w:val="left" w:pos="1298"/>
                <w:tab w:val="left" w:pos="1701"/>
                <w:tab w:val="left" w:pos="1985"/>
              </w:tabs>
              <w:jc w:val="center"/>
              <w:rPr>
                <w:rFonts w:ascii="Arial" w:hAnsi="Arial" w:cs="Arial"/>
                <w:b/>
                <w:bCs/>
                <w:iCs/>
                <w:color w:val="5B0009"/>
                <w:sz w:val="22"/>
                <w:szCs w:val="22"/>
                <w:lang w:val="en-GB"/>
              </w:rPr>
            </w:pPr>
            <w:r w:rsidRPr="00E51C95">
              <w:rPr>
                <w:rFonts w:ascii="Arial" w:hAnsi="Arial" w:cs="Arial"/>
                <w:b/>
                <w:bCs/>
                <w:iCs/>
                <w:color w:val="5B0009"/>
                <w:sz w:val="22"/>
                <w:szCs w:val="22"/>
                <w:lang w:val="en-GB"/>
              </w:rPr>
              <w:t xml:space="preserve">Good - 3 </w:t>
            </w:r>
          </w:p>
          <w:p w14:paraId="3AA08CA3" w14:textId="77777777" w:rsidR="005D0FF7" w:rsidRPr="00E51C95" w:rsidRDefault="005D0FF7" w:rsidP="00F50679">
            <w:pPr>
              <w:tabs>
                <w:tab w:val="left" w:pos="1298"/>
                <w:tab w:val="left" w:pos="1701"/>
                <w:tab w:val="left" w:pos="1985"/>
              </w:tabs>
              <w:jc w:val="center"/>
              <w:rPr>
                <w:rFonts w:ascii="Arial" w:hAnsi="Arial" w:cs="Arial"/>
                <w:iCs/>
                <w:sz w:val="18"/>
                <w:szCs w:val="18"/>
                <w:lang w:val="en-GB"/>
              </w:rPr>
            </w:pPr>
            <w:r w:rsidRPr="00E51C95">
              <w:rPr>
                <w:rFonts w:ascii="Arial" w:hAnsi="Arial" w:cs="Arial"/>
                <w:iCs/>
                <w:sz w:val="18"/>
                <w:szCs w:val="18"/>
                <w:lang w:val="en-GB"/>
              </w:rPr>
              <w:t>Meets the requirements, but there are shortcomings to be eliminated</w:t>
            </w:r>
          </w:p>
        </w:tc>
        <w:tc>
          <w:tcPr>
            <w:tcW w:w="1605" w:type="dxa"/>
            <w:vAlign w:val="center"/>
          </w:tcPr>
          <w:p w14:paraId="3C401305" w14:textId="77777777" w:rsidR="005D0FF7" w:rsidRPr="00E51C95" w:rsidRDefault="005D0FF7" w:rsidP="00F50679">
            <w:pPr>
              <w:tabs>
                <w:tab w:val="left" w:pos="1298"/>
                <w:tab w:val="left" w:pos="1701"/>
                <w:tab w:val="left" w:pos="1985"/>
              </w:tabs>
              <w:jc w:val="center"/>
              <w:rPr>
                <w:rFonts w:ascii="Arial" w:hAnsi="Arial" w:cs="Arial"/>
                <w:b/>
                <w:bCs/>
                <w:iCs/>
                <w:color w:val="5B0009"/>
                <w:sz w:val="22"/>
                <w:szCs w:val="22"/>
                <w:lang w:val="en-GB"/>
              </w:rPr>
            </w:pPr>
            <w:r w:rsidRPr="00E51C95">
              <w:rPr>
                <w:rFonts w:ascii="Arial" w:hAnsi="Arial" w:cs="Arial"/>
                <w:b/>
                <w:bCs/>
                <w:iCs/>
                <w:color w:val="5B0009"/>
                <w:sz w:val="22"/>
                <w:szCs w:val="22"/>
                <w:lang w:val="en-GB"/>
              </w:rPr>
              <w:t>Very good - 4</w:t>
            </w:r>
          </w:p>
          <w:p w14:paraId="01267D70" w14:textId="77777777" w:rsidR="005D0FF7" w:rsidRPr="00E51C95" w:rsidRDefault="005D0FF7" w:rsidP="00F50679">
            <w:pPr>
              <w:tabs>
                <w:tab w:val="left" w:pos="1298"/>
                <w:tab w:val="left" w:pos="1701"/>
                <w:tab w:val="left" w:pos="1985"/>
              </w:tabs>
              <w:jc w:val="center"/>
              <w:rPr>
                <w:rFonts w:ascii="Arial" w:hAnsi="Arial" w:cs="Arial"/>
                <w:iCs/>
                <w:sz w:val="18"/>
                <w:szCs w:val="18"/>
                <w:lang w:val="en-GB"/>
              </w:rPr>
            </w:pPr>
            <w:r w:rsidRPr="00E51C95">
              <w:rPr>
                <w:rFonts w:ascii="Arial" w:hAnsi="Arial" w:cs="Arial"/>
                <w:iCs/>
                <w:sz w:val="18"/>
                <w:szCs w:val="18"/>
                <w:lang w:val="en-GB"/>
              </w:rPr>
              <w:t>Very well nationally and internationally without any shortcomings</w:t>
            </w:r>
          </w:p>
        </w:tc>
        <w:tc>
          <w:tcPr>
            <w:tcW w:w="1605" w:type="dxa"/>
            <w:vAlign w:val="center"/>
          </w:tcPr>
          <w:p w14:paraId="3CA6E444" w14:textId="77777777" w:rsidR="005D0FF7" w:rsidRPr="00E51C95" w:rsidRDefault="005D0FF7" w:rsidP="00F50679">
            <w:pPr>
              <w:tabs>
                <w:tab w:val="left" w:pos="1298"/>
                <w:tab w:val="left" w:pos="1701"/>
                <w:tab w:val="left" w:pos="1985"/>
              </w:tabs>
              <w:jc w:val="center"/>
              <w:rPr>
                <w:rFonts w:ascii="Arial" w:hAnsi="Arial" w:cs="Arial"/>
                <w:b/>
                <w:bCs/>
                <w:iCs/>
                <w:color w:val="5B0009"/>
                <w:sz w:val="22"/>
                <w:szCs w:val="22"/>
                <w:lang w:val="en-GB"/>
              </w:rPr>
            </w:pPr>
            <w:r w:rsidRPr="00E51C95">
              <w:rPr>
                <w:rFonts w:ascii="Arial" w:hAnsi="Arial" w:cs="Arial"/>
                <w:b/>
                <w:bCs/>
                <w:iCs/>
                <w:color w:val="5B0009"/>
                <w:sz w:val="22"/>
                <w:szCs w:val="22"/>
                <w:lang w:val="en-GB"/>
              </w:rPr>
              <w:t>Exceptional - 5</w:t>
            </w:r>
          </w:p>
          <w:p w14:paraId="698FCF7B" w14:textId="77777777" w:rsidR="005D0FF7" w:rsidRPr="00E51C95" w:rsidRDefault="005D0FF7" w:rsidP="00F50679">
            <w:pPr>
              <w:tabs>
                <w:tab w:val="left" w:pos="1298"/>
                <w:tab w:val="left" w:pos="1701"/>
                <w:tab w:val="left" w:pos="1985"/>
              </w:tabs>
              <w:jc w:val="center"/>
              <w:rPr>
                <w:rFonts w:ascii="Arial" w:hAnsi="Arial" w:cs="Arial"/>
                <w:iCs/>
                <w:sz w:val="18"/>
                <w:szCs w:val="18"/>
                <w:lang w:val="en-GB"/>
              </w:rPr>
            </w:pPr>
            <w:r w:rsidRPr="00E51C95">
              <w:rPr>
                <w:rFonts w:ascii="Arial" w:hAnsi="Arial" w:cs="Arial"/>
                <w:iCs/>
                <w:sz w:val="18"/>
                <w:szCs w:val="18"/>
                <w:lang w:val="en-GB"/>
              </w:rPr>
              <w:t>Exceptionally well nationally and internationally without any shortcomings</w:t>
            </w:r>
          </w:p>
        </w:tc>
      </w:tr>
      <w:tr w:rsidR="005D0FF7" w:rsidRPr="00E51C95" w14:paraId="240BEDB7" w14:textId="77777777" w:rsidTr="00F50679">
        <w:tc>
          <w:tcPr>
            <w:tcW w:w="1604" w:type="dxa"/>
            <w:vAlign w:val="center"/>
          </w:tcPr>
          <w:p w14:paraId="1C3A8F34" w14:textId="77777777" w:rsidR="005D0FF7" w:rsidRPr="00E51C95" w:rsidRDefault="005D0FF7" w:rsidP="00F50679">
            <w:pPr>
              <w:tabs>
                <w:tab w:val="left" w:pos="1298"/>
                <w:tab w:val="left" w:pos="1701"/>
                <w:tab w:val="left" w:pos="1985"/>
              </w:tabs>
              <w:jc w:val="center"/>
              <w:rPr>
                <w:rFonts w:ascii="Arial" w:hAnsi="Arial" w:cs="Arial"/>
                <w:b/>
                <w:bCs/>
                <w:iCs/>
                <w:color w:val="5B0009"/>
                <w:sz w:val="22"/>
                <w:szCs w:val="22"/>
                <w:lang w:val="en-GB"/>
              </w:rPr>
            </w:pPr>
            <w:r w:rsidRPr="00E51C95">
              <w:rPr>
                <w:rFonts w:ascii="Arial" w:hAnsi="Arial" w:cs="Arial"/>
                <w:b/>
                <w:bCs/>
                <w:iCs/>
                <w:color w:val="5B0009"/>
                <w:sz w:val="22"/>
                <w:szCs w:val="22"/>
                <w:lang w:val="en-GB"/>
              </w:rPr>
              <w:t>First cycle</w:t>
            </w:r>
          </w:p>
        </w:tc>
        <w:tc>
          <w:tcPr>
            <w:tcW w:w="1604" w:type="dxa"/>
            <w:vAlign w:val="center"/>
          </w:tcPr>
          <w:p w14:paraId="0D947CD5" w14:textId="77777777" w:rsidR="005D0FF7" w:rsidRPr="00E51C95"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1485C109" w14:textId="77777777" w:rsidR="005D0FF7" w:rsidRPr="00E51C95"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6A4B3EF3" w14:textId="77777777" w:rsidR="005D0FF7" w:rsidRPr="00E51C95"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63BAD175" w14:textId="0D34B19C" w:rsidR="005D0FF7" w:rsidRPr="00E51C95" w:rsidRDefault="00DA0E8B" w:rsidP="00F50679">
            <w:pPr>
              <w:tabs>
                <w:tab w:val="left" w:pos="1298"/>
                <w:tab w:val="left" w:pos="1701"/>
                <w:tab w:val="left" w:pos="1985"/>
              </w:tabs>
              <w:jc w:val="center"/>
              <w:rPr>
                <w:rFonts w:ascii="Arial" w:hAnsi="Arial" w:cs="Arial"/>
                <w:iCs/>
                <w:sz w:val="22"/>
                <w:szCs w:val="22"/>
                <w:lang w:val="en-GB"/>
              </w:rPr>
            </w:pPr>
            <w:r w:rsidRPr="00E51C95">
              <w:rPr>
                <w:rFonts w:ascii="Arial" w:hAnsi="Arial" w:cs="Arial"/>
                <w:iCs/>
                <w:sz w:val="22"/>
                <w:szCs w:val="22"/>
                <w:lang w:val="en-GB"/>
              </w:rPr>
              <w:t>x</w:t>
            </w:r>
          </w:p>
        </w:tc>
        <w:tc>
          <w:tcPr>
            <w:tcW w:w="1605" w:type="dxa"/>
            <w:vAlign w:val="center"/>
          </w:tcPr>
          <w:p w14:paraId="110265E6" w14:textId="77777777" w:rsidR="005D0FF7" w:rsidRPr="00E51C95" w:rsidRDefault="005D0FF7" w:rsidP="00F50679">
            <w:pPr>
              <w:tabs>
                <w:tab w:val="left" w:pos="1298"/>
                <w:tab w:val="left" w:pos="1701"/>
                <w:tab w:val="left" w:pos="1985"/>
              </w:tabs>
              <w:jc w:val="center"/>
              <w:rPr>
                <w:rFonts w:ascii="Arial" w:hAnsi="Arial" w:cs="Arial"/>
                <w:iCs/>
                <w:sz w:val="22"/>
                <w:szCs w:val="22"/>
                <w:lang w:val="en-GB"/>
              </w:rPr>
            </w:pPr>
          </w:p>
        </w:tc>
      </w:tr>
      <w:tr w:rsidR="005D0FF7" w:rsidRPr="00E51C95" w14:paraId="7CE3F348" w14:textId="77777777" w:rsidTr="00F50679">
        <w:tc>
          <w:tcPr>
            <w:tcW w:w="1604" w:type="dxa"/>
            <w:vAlign w:val="center"/>
          </w:tcPr>
          <w:p w14:paraId="78AB520E" w14:textId="77777777" w:rsidR="005D0FF7" w:rsidRPr="00E51C95" w:rsidRDefault="005D0FF7" w:rsidP="00F50679">
            <w:pPr>
              <w:tabs>
                <w:tab w:val="left" w:pos="1298"/>
                <w:tab w:val="left" w:pos="1701"/>
                <w:tab w:val="left" w:pos="1985"/>
              </w:tabs>
              <w:jc w:val="center"/>
              <w:rPr>
                <w:rFonts w:ascii="Arial" w:hAnsi="Arial" w:cs="Arial"/>
                <w:b/>
                <w:bCs/>
                <w:iCs/>
                <w:color w:val="5B0009"/>
                <w:sz w:val="22"/>
                <w:szCs w:val="22"/>
                <w:lang w:val="en-GB"/>
              </w:rPr>
            </w:pPr>
            <w:r w:rsidRPr="00E51C95">
              <w:rPr>
                <w:rFonts w:ascii="Arial" w:hAnsi="Arial" w:cs="Arial"/>
                <w:b/>
                <w:bCs/>
                <w:iCs/>
                <w:color w:val="5B0009"/>
                <w:sz w:val="22"/>
                <w:szCs w:val="22"/>
                <w:lang w:val="en-GB"/>
              </w:rPr>
              <w:t>Second cycle</w:t>
            </w:r>
          </w:p>
        </w:tc>
        <w:tc>
          <w:tcPr>
            <w:tcW w:w="1604" w:type="dxa"/>
            <w:vAlign w:val="center"/>
          </w:tcPr>
          <w:p w14:paraId="5F77D55A" w14:textId="77777777" w:rsidR="005D0FF7" w:rsidRPr="00E51C95"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1340B7B0" w14:textId="77777777" w:rsidR="005D0FF7" w:rsidRPr="00E51C95"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34D3942F" w14:textId="398E602D" w:rsidR="005D0FF7" w:rsidRPr="00E51C95" w:rsidRDefault="00DA0E8B" w:rsidP="00F50679">
            <w:pPr>
              <w:tabs>
                <w:tab w:val="left" w:pos="1298"/>
                <w:tab w:val="left" w:pos="1701"/>
                <w:tab w:val="left" w:pos="1985"/>
              </w:tabs>
              <w:jc w:val="center"/>
              <w:rPr>
                <w:rFonts w:ascii="Arial" w:hAnsi="Arial" w:cs="Arial"/>
                <w:iCs/>
                <w:sz w:val="22"/>
                <w:szCs w:val="22"/>
                <w:lang w:val="en-GB"/>
              </w:rPr>
            </w:pPr>
            <w:r w:rsidRPr="00E51C95">
              <w:rPr>
                <w:rFonts w:ascii="Arial" w:hAnsi="Arial" w:cs="Arial"/>
                <w:iCs/>
                <w:sz w:val="22"/>
                <w:szCs w:val="22"/>
                <w:lang w:val="en-GB"/>
              </w:rPr>
              <w:t>x</w:t>
            </w:r>
          </w:p>
        </w:tc>
        <w:tc>
          <w:tcPr>
            <w:tcW w:w="1605" w:type="dxa"/>
            <w:vAlign w:val="center"/>
          </w:tcPr>
          <w:p w14:paraId="33E8A039" w14:textId="77777777" w:rsidR="005D0FF7" w:rsidRPr="00E51C95"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7E5779AE" w14:textId="77777777" w:rsidR="005D0FF7" w:rsidRPr="00E51C95" w:rsidRDefault="005D0FF7" w:rsidP="00F50679">
            <w:pPr>
              <w:tabs>
                <w:tab w:val="left" w:pos="1298"/>
                <w:tab w:val="left" w:pos="1701"/>
                <w:tab w:val="left" w:pos="1985"/>
              </w:tabs>
              <w:jc w:val="center"/>
              <w:rPr>
                <w:rFonts w:ascii="Arial" w:hAnsi="Arial" w:cs="Arial"/>
                <w:iCs/>
                <w:sz w:val="22"/>
                <w:szCs w:val="22"/>
                <w:lang w:val="en-GB"/>
              </w:rPr>
            </w:pPr>
          </w:p>
        </w:tc>
      </w:tr>
    </w:tbl>
    <w:p w14:paraId="4FF900B9" w14:textId="77777777" w:rsidR="005D0FF7" w:rsidRPr="00E51C95" w:rsidRDefault="005D0FF7" w:rsidP="00CF1D8A">
      <w:pPr>
        <w:spacing w:line="276" w:lineRule="auto"/>
        <w:rPr>
          <w:rFonts w:ascii="Arial" w:hAnsi="Arial" w:cs="Arial"/>
          <w:b/>
          <w:bCs/>
          <w:color w:val="136C73"/>
          <w:sz w:val="22"/>
          <w:szCs w:val="22"/>
          <w:lang w:val="en-GB" w:eastAsia="lt-LT"/>
        </w:rPr>
      </w:pPr>
    </w:p>
    <w:p w14:paraId="1E9DA4E2" w14:textId="77777777" w:rsidR="005D0FF7" w:rsidRPr="00E51C95" w:rsidRDefault="005D0FF7" w:rsidP="00CF1D8A">
      <w:pPr>
        <w:spacing w:line="276" w:lineRule="auto"/>
        <w:rPr>
          <w:rFonts w:ascii="Arial" w:hAnsi="Arial" w:cs="Arial"/>
          <w:b/>
          <w:bCs/>
          <w:i/>
          <w:color w:val="5B0009"/>
          <w:sz w:val="22"/>
          <w:szCs w:val="22"/>
          <w:lang w:val="en-GB" w:eastAsia="lt-LT"/>
        </w:rPr>
      </w:pPr>
      <w:r w:rsidRPr="00E51C95">
        <w:rPr>
          <w:rFonts w:ascii="Arial" w:hAnsi="Arial" w:cs="Arial"/>
          <w:b/>
          <w:bCs/>
          <w:color w:val="5B0009"/>
          <w:sz w:val="22"/>
          <w:szCs w:val="22"/>
          <w:lang w:val="en-GB" w:eastAsia="lt-LT"/>
        </w:rPr>
        <w:t>COMMENDATIONS</w:t>
      </w:r>
    </w:p>
    <w:p w14:paraId="20CB2641" w14:textId="77777777" w:rsidR="005D0FF7" w:rsidRPr="00E51C95" w:rsidRDefault="005D0FF7" w:rsidP="00CF1D8A">
      <w:pPr>
        <w:spacing w:line="276" w:lineRule="auto"/>
        <w:rPr>
          <w:rFonts w:ascii="Arial" w:hAnsi="Arial" w:cs="Arial"/>
          <w:b/>
          <w:bCs/>
          <w:color w:val="136C73"/>
          <w:sz w:val="22"/>
          <w:szCs w:val="22"/>
          <w:lang w:val="en-GB" w:eastAsia="lt-LT"/>
        </w:rPr>
      </w:pPr>
    </w:p>
    <w:p w14:paraId="5E01C0DF" w14:textId="77777777" w:rsidR="00DA0E8B" w:rsidRPr="00E51C95" w:rsidRDefault="00DA0E8B" w:rsidP="009D4D99">
      <w:pPr>
        <w:numPr>
          <w:ilvl w:val="0"/>
          <w:numId w:val="10"/>
        </w:numPr>
        <w:spacing w:after="200" w:line="276" w:lineRule="auto"/>
        <w:jc w:val="both"/>
        <w:rPr>
          <w:rFonts w:ascii="Arial" w:eastAsia="Arial" w:hAnsi="Arial" w:cs="Arial"/>
          <w:sz w:val="22"/>
          <w:szCs w:val="22"/>
          <w:lang w:val="en-GB" w:eastAsia="lt-LT"/>
        </w:rPr>
      </w:pPr>
      <w:r w:rsidRPr="00E51C95">
        <w:rPr>
          <w:rFonts w:ascii="Arial" w:eastAsia="Arial" w:hAnsi="Arial" w:cs="Arial"/>
          <w:sz w:val="22"/>
          <w:szCs w:val="22"/>
          <w:lang w:val="en-GB" w:eastAsia="lt-LT"/>
        </w:rPr>
        <w:t>Increasing numbers of applicants and students admitted to first-cycle study program.</w:t>
      </w:r>
    </w:p>
    <w:p w14:paraId="04511317" w14:textId="632D784D" w:rsidR="00DA0E8B" w:rsidRPr="00E51C95" w:rsidRDefault="00DA0E8B" w:rsidP="009D4D99">
      <w:pPr>
        <w:numPr>
          <w:ilvl w:val="0"/>
          <w:numId w:val="10"/>
        </w:numPr>
        <w:spacing w:after="200" w:line="276" w:lineRule="auto"/>
        <w:jc w:val="both"/>
        <w:rPr>
          <w:rFonts w:ascii="Arial" w:eastAsia="Arial" w:hAnsi="Arial" w:cs="Arial"/>
          <w:sz w:val="22"/>
          <w:szCs w:val="22"/>
          <w:lang w:val="en-GB" w:eastAsia="lt-LT"/>
        </w:rPr>
      </w:pPr>
      <w:r w:rsidRPr="00E51C95">
        <w:rPr>
          <w:rFonts w:ascii="Arial" w:eastAsia="Arial" w:hAnsi="Arial" w:cs="Arial"/>
          <w:sz w:val="22"/>
          <w:szCs w:val="22"/>
          <w:lang w:val="en-GB" w:eastAsia="lt-LT"/>
        </w:rPr>
        <w:t>Comprehensive student support services and active student representation</w:t>
      </w:r>
      <w:r w:rsidR="00EE282D" w:rsidRPr="00E51C95">
        <w:rPr>
          <w:rFonts w:ascii="Arial" w:eastAsia="Arial" w:hAnsi="Arial" w:cs="Arial"/>
          <w:sz w:val="22"/>
          <w:szCs w:val="22"/>
          <w:lang w:val="en-GB" w:eastAsia="lt-LT"/>
        </w:rPr>
        <w:t>.</w:t>
      </w:r>
    </w:p>
    <w:p w14:paraId="362B6951" w14:textId="626D1549" w:rsidR="005D0FF7" w:rsidRPr="00E51C95" w:rsidRDefault="00DA0E8B" w:rsidP="009D4D99">
      <w:pPr>
        <w:numPr>
          <w:ilvl w:val="0"/>
          <w:numId w:val="10"/>
        </w:numPr>
        <w:spacing w:after="200" w:line="276" w:lineRule="auto"/>
        <w:jc w:val="both"/>
        <w:rPr>
          <w:rFonts w:ascii="Arial" w:eastAsia="Arial" w:hAnsi="Arial" w:cs="Arial"/>
          <w:sz w:val="22"/>
          <w:szCs w:val="22"/>
          <w:lang w:val="en-GB" w:eastAsia="lt-LT"/>
        </w:rPr>
      </w:pPr>
      <w:r w:rsidRPr="00E51C95">
        <w:rPr>
          <w:rFonts w:ascii="Arial" w:eastAsia="Arial" w:hAnsi="Arial" w:cs="Arial"/>
          <w:sz w:val="22"/>
          <w:szCs w:val="22"/>
          <w:lang w:val="en-GB" w:eastAsia="lt-LT"/>
        </w:rPr>
        <w:t>Opportunity to use alternative academic mobility programs such as Blended Intensive Programs</w:t>
      </w:r>
      <w:r w:rsidR="00EE282D" w:rsidRPr="00E51C95">
        <w:rPr>
          <w:rFonts w:ascii="Arial" w:eastAsia="Arial" w:hAnsi="Arial" w:cs="Arial"/>
          <w:sz w:val="22"/>
          <w:szCs w:val="22"/>
          <w:lang w:val="en-GB" w:eastAsia="lt-LT"/>
        </w:rPr>
        <w:t>.</w:t>
      </w:r>
    </w:p>
    <w:p w14:paraId="3A741AD9" w14:textId="77777777" w:rsidR="005D0FF7" w:rsidRPr="00E51C95" w:rsidRDefault="005D0FF7" w:rsidP="001400FC">
      <w:pPr>
        <w:spacing w:line="276" w:lineRule="auto"/>
        <w:jc w:val="both"/>
        <w:rPr>
          <w:rFonts w:ascii="Arial" w:hAnsi="Arial" w:cs="Arial"/>
          <w:b/>
          <w:bCs/>
          <w:color w:val="5B0009"/>
          <w:sz w:val="22"/>
          <w:szCs w:val="22"/>
          <w:lang w:val="en-GB" w:eastAsia="lt-LT"/>
        </w:rPr>
      </w:pPr>
      <w:r w:rsidRPr="00E51C95">
        <w:rPr>
          <w:rFonts w:ascii="Arial" w:hAnsi="Arial" w:cs="Arial"/>
          <w:b/>
          <w:bCs/>
          <w:color w:val="5B0009"/>
          <w:sz w:val="22"/>
          <w:szCs w:val="22"/>
          <w:lang w:val="en-GB" w:eastAsia="lt-LT"/>
        </w:rPr>
        <w:t>RECOMMENDATIONS</w:t>
      </w:r>
    </w:p>
    <w:p w14:paraId="1336C92E" w14:textId="77777777" w:rsidR="005D0FF7" w:rsidRPr="00E51C95" w:rsidRDefault="005D0FF7" w:rsidP="001400FC">
      <w:pPr>
        <w:tabs>
          <w:tab w:val="left" w:pos="1298"/>
          <w:tab w:val="left" w:pos="1985"/>
        </w:tabs>
        <w:spacing w:line="276" w:lineRule="auto"/>
        <w:jc w:val="both"/>
        <w:rPr>
          <w:rFonts w:ascii="Arial" w:eastAsia="Calibri" w:hAnsi="Arial" w:cs="Arial"/>
          <w:iCs/>
          <w:color w:val="136C73"/>
          <w:sz w:val="22"/>
          <w:szCs w:val="22"/>
          <w:lang w:val="en-GB" w:eastAsia="lt-LT"/>
        </w:rPr>
      </w:pPr>
    </w:p>
    <w:p w14:paraId="37D0B517" w14:textId="77777777" w:rsidR="005D0FF7" w:rsidRPr="00E51C95" w:rsidRDefault="005D0FF7" w:rsidP="001400FC">
      <w:pPr>
        <w:tabs>
          <w:tab w:val="left" w:pos="1298"/>
          <w:tab w:val="left" w:pos="1985"/>
        </w:tabs>
        <w:spacing w:line="276" w:lineRule="auto"/>
        <w:jc w:val="both"/>
        <w:rPr>
          <w:rFonts w:ascii="Arial" w:eastAsia="Calibri" w:hAnsi="Arial" w:cs="Arial"/>
          <w:iCs/>
          <w:color w:val="5B0009"/>
          <w:sz w:val="22"/>
          <w:szCs w:val="22"/>
          <w:lang w:val="en-GB" w:eastAsia="lt-LT"/>
        </w:rPr>
      </w:pPr>
      <w:r w:rsidRPr="00E51C95">
        <w:rPr>
          <w:rFonts w:ascii="Arial" w:eastAsia="Calibri" w:hAnsi="Arial" w:cs="Arial"/>
          <w:iCs/>
          <w:color w:val="5B0009"/>
          <w:sz w:val="22"/>
          <w:szCs w:val="22"/>
          <w:lang w:val="en-GB" w:eastAsia="lt-LT"/>
        </w:rPr>
        <w:t>To address shortcomings</w:t>
      </w:r>
    </w:p>
    <w:p w14:paraId="689DD46C" w14:textId="77777777" w:rsidR="00DA0E8B" w:rsidRPr="00E51C95" w:rsidRDefault="00DA0E8B" w:rsidP="001400FC">
      <w:pPr>
        <w:tabs>
          <w:tab w:val="left" w:pos="1298"/>
          <w:tab w:val="left" w:pos="1985"/>
        </w:tabs>
        <w:spacing w:line="276" w:lineRule="auto"/>
        <w:jc w:val="both"/>
        <w:rPr>
          <w:rFonts w:ascii="Arial" w:eastAsia="Calibri" w:hAnsi="Arial" w:cs="Arial"/>
          <w:iCs/>
          <w:color w:val="5B0009"/>
          <w:sz w:val="22"/>
          <w:szCs w:val="22"/>
          <w:lang w:val="en-GB" w:eastAsia="lt-LT"/>
        </w:rPr>
      </w:pPr>
    </w:p>
    <w:p w14:paraId="214F5199" w14:textId="6E85EF04" w:rsidR="005D0FF7" w:rsidRPr="00E51C95" w:rsidRDefault="00DA0E8B" w:rsidP="009D4D99">
      <w:pPr>
        <w:numPr>
          <w:ilvl w:val="0"/>
          <w:numId w:val="11"/>
        </w:numPr>
        <w:spacing w:after="200" w:line="276" w:lineRule="auto"/>
        <w:jc w:val="both"/>
        <w:rPr>
          <w:rFonts w:ascii="Arial" w:eastAsia="Arial" w:hAnsi="Arial" w:cs="Arial"/>
          <w:sz w:val="22"/>
          <w:szCs w:val="22"/>
          <w:lang w:val="en-GB" w:eastAsia="lt-LT"/>
        </w:rPr>
      </w:pPr>
      <w:r w:rsidRPr="00E51C95">
        <w:rPr>
          <w:rFonts w:ascii="Arial" w:eastAsia="Arial" w:hAnsi="Arial" w:cs="Arial"/>
          <w:sz w:val="22"/>
          <w:szCs w:val="22"/>
          <w:lang w:val="en-GB" w:eastAsia="lt-LT"/>
        </w:rPr>
        <w:t>Develop a strategy to increase applicants and admissions for second-cycle studies by enhancing the marketing campaign, including stronger collaboration with social partners.</w:t>
      </w:r>
    </w:p>
    <w:p w14:paraId="7AFA1998" w14:textId="77777777" w:rsidR="005D0FF7" w:rsidRPr="00E51C95" w:rsidRDefault="005D0FF7" w:rsidP="001400FC">
      <w:pPr>
        <w:tabs>
          <w:tab w:val="left" w:pos="1298"/>
          <w:tab w:val="left" w:pos="1985"/>
        </w:tabs>
        <w:spacing w:line="276" w:lineRule="auto"/>
        <w:jc w:val="both"/>
        <w:rPr>
          <w:rFonts w:ascii="Arial" w:eastAsia="Calibri" w:hAnsi="Arial" w:cs="Arial"/>
          <w:iCs/>
          <w:color w:val="5B0009"/>
          <w:sz w:val="22"/>
          <w:szCs w:val="22"/>
          <w:lang w:val="en-GB" w:eastAsia="lt-LT"/>
        </w:rPr>
      </w:pPr>
      <w:r w:rsidRPr="00E51C95">
        <w:rPr>
          <w:rFonts w:ascii="Arial" w:eastAsia="Calibri" w:hAnsi="Arial" w:cs="Arial"/>
          <w:iCs/>
          <w:color w:val="5B0009"/>
          <w:sz w:val="22"/>
          <w:szCs w:val="22"/>
          <w:lang w:val="en-GB" w:eastAsia="lt-LT"/>
        </w:rPr>
        <w:t>For further improvement</w:t>
      </w:r>
    </w:p>
    <w:p w14:paraId="67B4D334" w14:textId="77777777" w:rsidR="005D0FF7" w:rsidRPr="00E51C95" w:rsidRDefault="005D0FF7" w:rsidP="001400FC">
      <w:pPr>
        <w:tabs>
          <w:tab w:val="left" w:pos="1298"/>
          <w:tab w:val="left" w:pos="1985"/>
        </w:tabs>
        <w:spacing w:line="276" w:lineRule="auto"/>
        <w:jc w:val="both"/>
        <w:rPr>
          <w:rFonts w:ascii="Arial" w:eastAsia="Calibri" w:hAnsi="Arial" w:cs="Arial"/>
          <w:iCs/>
          <w:sz w:val="22"/>
          <w:szCs w:val="22"/>
          <w:lang w:val="en-GB" w:eastAsia="lt-LT"/>
        </w:rPr>
      </w:pPr>
    </w:p>
    <w:p w14:paraId="007253F0" w14:textId="77777777" w:rsidR="00DA0E8B" w:rsidRPr="00E51C95" w:rsidRDefault="00DA0E8B" w:rsidP="009D4D99">
      <w:pPr>
        <w:numPr>
          <w:ilvl w:val="0"/>
          <w:numId w:val="12"/>
        </w:numPr>
        <w:spacing w:after="200" w:line="276" w:lineRule="auto"/>
        <w:jc w:val="both"/>
        <w:rPr>
          <w:rFonts w:ascii="Arial" w:eastAsia="Arial" w:hAnsi="Arial" w:cs="Arial"/>
          <w:sz w:val="22"/>
          <w:szCs w:val="22"/>
          <w:lang w:val="en-GB" w:eastAsia="lt-LT"/>
        </w:rPr>
      </w:pPr>
      <w:r w:rsidRPr="00E51C95">
        <w:rPr>
          <w:rFonts w:ascii="Arial" w:eastAsia="Arial" w:hAnsi="Arial" w:cs="Arial"/>
          <w:sz w:val="22"/>
          <w:szCs w:val="22"/>
          <w:lang w:val="en-GB" w:eastAsia="lt-LT"/>
        </w:rPr>
        <w:t>Help more students gain international experience by encouraging participation in full-semester mobility programs and expanding alternative options, such as Blended Intensive Programs (BIP) and other short-term mobility opportunities.</w:t>
      </w:r>
    </w:p>
    <w:p w14:paraId="3D0AC4C7" w14:textId="77777777" w:rsidR="00DA0E8B" w:rsidRPr="00E51C95" w:rsidRDefault="00DA0E8B" w:rsidP="009D4D99">
      <w:pPr>
        <w:numPr>
          <w:ilvl w:val="0"/>
          <w:numId w:val="12"/>
        </w:numPr>
        <w:spacing w:after="200" w:line="276" w:lineRule="auto"/>
        <w:jc w:val="both"/>
        <w:rPr>
          <w:rFonts w:ascii="Arial" w:eastAsia="Arial" w:hAnsi="Arial" w:cs="Arial"/>
          <w:sz w:val="22"/>
          <w:szCs w:val="22"/>
          <w:lang w:val="en-GB" w:eastAsia="lt-LT"/>
        </w:rPr>
      </w:pPr>
      <w:r w:rsidRPr="00E51C95">
        <w:rPr>
          <w:rFonts w:ascii="Arial" w:eastAsia="Arial" w:hAnsi="Arial" w:cs="Arial"/>
          <w:sz w:val="22"/>
          <w:szCs w:val="22"/>
          <w:lang w:val="en-GB" w:eastAsia="lt-LT"/>
        </w:rPr>
        <w:t>VILNIUS TECH should consider providing better pre-admission guidance to help students better understand the program before applying.</w:t>
      </w:r>
    </w:p>
    <w:p w14:paraId="625E7540" w14:textId="77777777" w:rsidR="005D0FF7" w:rsidRPr="00E51C95" w:rsidRDefault="005D0FF7">
      <w:pPr>
        <w:spacing w:after="200" w:line="276" w:lineRule="auto"/>
        <w:rPr>
          <w:rFonts w:ascii="Arial" w:eastAsia="Calibri" w:hAnsi="Arial" w:cs="Arial"/>
          <w:sz w:val="22"/>
          <w:szCs w:val="22"/>
          <w:lang w:val="en-GB" w:eastAsia="lt-LT"/>
        </w:rPr>
      </w:pPr>
      <w:r w:rsidRPr="00E51C95">
        <w:rPr>
          <w:rFonts w:ascii="Arial" w:eastAsia="Calibri" w:hAnsi="Arial" w:cs="Arial"/>
          <w:sz w:val="22"/>
          <w:szCs w:val="22"/>
          <w:lang w:val="en-GB" w:eastAsia="lt-LT"/>
        </w:rPr>
        <w:br w:type="page"/>
      </w:r>
    </w:p>
    <w:p w14:paraId="5CC51202" w14:textId="76AD0C3C" w:rsidR="005D0FF7" w:rsidRPr="00E51C95" w:rsidRDefault="005D0FF7" w:rsidP="005D0FF7">
      <w:pPr>
        <w:pStyle w:val="Heading2"/>
        <w:rPr>
          <w:rFonts w:ascii="Arial" w:hAnsi="Arial" w:cs="Arial"/>
          <w:color w:val="5B0009"/>
          <w:sz w:val="28"/>
          <w:szCs w:val="28"/>
        </w:rPr>
      </w:pPr>
      <w:r w:rsidRPr="00E51C95">
        <w:rPr>
          <w:rFonts w:ascii="Arial" w:hAnsi="Arial" w:cs="Arial"/>
          <w:color w:val="5B0009"/>
          <w:sz w:val="28"/>
          <w:szCs w:val="28"/>
        </w:rPr>
        <w:lastRenderedPageBreak/>
        <w:t>AREA 4: CONCLUSIONS</w:t>
      </w:r>
    </w:p>
    <w:p w14:paraId="0F50B6F0" w14:textId="77777777" w:rsidR="005D0FF7" w:rsidRPr="00E51C95" w:rsidRDefault="005D0FF7" w:rsidP="005D0FF7">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604"/>
        <w:gridCol w:w="1745"/>
        <w:gridCol w:w="1605"/>
        <w:gridCol w:w="1605"/>
        <w:gridCol w:w="1605"/>
        <w:gridCol w:w="1605"/>
      </w:tblGrid>
      <w:tr w:rsidR="005D0FF7" w:rsidRPr="00E51C95" w14:paraId="7BE9AAB9" w14:textId="77777777" w:rsidTr="00F50679">
        <w:tc>
          <w:tcPr>
            <w:tcW w:w="1604" w:type="dxa"/>
            <w:vAlign w:val="center"/>
          </w:tcPr>
          <w:p w14:paraId="2686D15B" w14:textId="71939D51" w:rsidR="005D0FF7" w:rsidRPr="00E51C95" w:rsidRDefault="005D0FF7" w:rsidP="00F50679">
            <w:pPr>
              <w:tabs>
                <w:tab w:val="left" w:pos="1298"/>
                <w:tab w:val="left" w:pos="1701"/>
                <w:tab w:val="left" w:pos="1985"/>
              </w:tabs>
              <w:jc w:val="center"/>
              <w:rPr>
                <w:rFonts w:ascii="Arial" w:hAnsi="Arial" w:cs="Arial"/>
                <w:b/>
                <w:bCs/>
                <w:iCs/>
                <w:color w:val="5B0009"/>
                <w:sz w:val="22"/>
                <w:szCs w:val="22"/>
                <w:lang w:val="en-GB"/>
              </w:rPr>
            </w:pPr>
            <w:r w:rsidRPr="00E51C95">
              <w:rPr>
                <w:rFonts w:ascii="Arial" w:hAnsi="Arial" w:cs="Arial"/>
                <w:b/>
                <w:bCs/>
                <w:iCs/>
                <w:color w:val="5B0009"/>
                <w:sz w:val="22"/>
                <w:szCs w:val="22"/>
                <w:lang w:val="en-GB"/>
              </w:rPr>
              <w:t>AREA 4</w:t>
            </w:r>
          </w:p>
        </w:tc>
        <w:tc>
          <w:tcPr>
            <w:tcW w:w="1604" w:type="dxa"/>
            <w:vAlign w:val="center"/>
          </w:tcPr>
          <w:p w14:paraId="1D1A646E" w14:textId="7992D4EA" w:rsidR="005D0FF7" w:rsidRPr="00E51C95" w:rsidRDefault="009E3F5C" w:rsidP="00F50679">
            <w:pPr>
              <w:tabs>
                <w:tab w:val="left" w:pos="1298"/>
                <w:tab w:val="left" w:pos="1701"/>
                <w:tab w:val="left" w:pos="1985"/>
              </w:tabs>
              <w:jc w:val="center"/>
              <w:rPr>
                <w:rFonts w:ascii="Arial" w:hAnsi="Arial" w:cs="Arial"/>
                <w:b/>
                <w:bCs/>
                <w:iCs/>
                <w:color w:val="5B0009"/>
                <w:sz w:val="22"/>
                <w:szCs w:val="22"/>
                <w:lang w:val="en-GB"/>
              </w:rPr>
            </w:pPr>
            <w:r w:rsidRPr="00E51C95">
              <w:rPr>
                <w:rFonts w:ascii="Arial" w:hAnsi="Arial" w:cs="Arial"/>
                <w:b/>
                <w:bCs/>
                <w:iCs/>
                <w:color w:val="5B0009"/>
                <w:sz w:val="22"/>
                <w:szCs w:val="22"/>
                <w:lang w:val="en-GB"/>
              </w:rPr>
              <w:t xml:space="preserve">Unsatisfactory </w:t>
            </w:r>
            <w:r w:rsidR="005D0FF7" w:rsidRPr="00E51C95">
              <w:rPr>
                <w:rFonts w:ascii="Arial" w:hAnsi="Arial" w:cs="Arial"/>
                <w:b/>
                <w:bCs/>
                <w:iCs/>
                <w:color w:val="5B0009"/>
                <w:sz w:val="22"/>
                <w:szCs w:val="22"/>
                <w:lang w:val="en-GB"/>
              </w:rPr>
              <w:t>- 1</w:t>
            </w:r>
          </w:p>
          <w:p w14:paraId="188B97AC" w14:textId="77777777" w:rsidR="005D0FF7" w:rsidRPr="00E51C95" w:rsidRDefault="005D0FF7" w:rsidP="00F50679">
            <w:pPr>
              <w:tabs>
                <w:tab w:val="left" w:pos="1298"/>
                <w:tab w:val="left" w:pos="1701"/>
                <w:tab w:val="left" w:pos="1985"/>
              </w:tabs>
              <w:jc w:val="center"/>
              <w:rPr>
                <w:rFonts w:ascii="Arial" w:hAnsi="Arial" w:cs="Arial"/>
                <w:iCs/>
                <w:sz w:val="18"/>
                <w:szCs w:val="18"/>
                <w:lang w:val="en-GB"/>
              </w:rPr>
            </w:pPr>
            <w:r w:rsidRPr="00E51C95">
              <w:rPr>
                <w:rFonts w:ascii="Arial" w:hAnsi="Arial" w:cs="Arial"/>
                <w:iCs/>
                <w:sz w:val="18"/>
                <w:szCs w:val="18"/>
                <w:lang w:val="en-GB"/>
              </w:rPr>
              <w:t>Does not meet the requirements</w:t>
            </w:r>
          </w:p>
        </w:tc>
        <w:tc>
          <w:tcPr>
            <w:tcW w:w="1605" w:type="dxa"/>
            <w:vAlign w:val="center"/>
          </w:tcPr>
          <w:p w14:paraId="3E464E71" w14:textId="77777777" w:rsidR="005D0FF7" w:rsidRPr="00E51C95" w:rsidRDefault="005D0FF7" w:rsidP="00F50679">
            <w:pPr>
              <w:tabs>
                <w:tab w:val="left" w:pos="1298"/>
                <w:tab w:val="left" w:pos="1701"/>
                <w:tab w:val="left" w:pos="1985"/>
              </w:tabs>
              <w:jc w:val="center"/>
              <w:rPr>
                <w:rFonts w:ascii="Arial" w:hAnsi="Arial" w:cs="Arial"/>
                <w:b/>
                <w:bCs/>
                <w:iCs/>
                <w:color w:val="5B0009"/>
                <w:sz w:val="22"/>
                <w:szCs w:val="22"/>
                <w:lang w:val="en-GB"/>
              </w:rPr>
            </w:pPr>
            <w:r w:rsidRPr="00E51C95">
              <w:rPr>
                <w:rFonts w:ascii="Arial" w:hAnsi="Arial" w:cs="Arial"/>
                <w:b/>
                <w:bCs/>
                <w:iCs/>
                <w:color w:val="5B0009"/>
                <w:sz w:val="22"/>
                <w:szCs w:val="22"/>
                <w:lang w:val="en-GB"/>
              </w:rPr>
              <w:t>Satisfactory - 2</w:t>
            </w:r>
          </w:p>
          <w:p w14:paraId="2A3C1E4B" w14:textId="77777777" w:rsidR="005D0FF7" w:rsidRPr="00E51C95" w:rsidRDefault="005D0FF7" w:rsidP="00F50679">
            <w:pPr>
              <w:tabs>
                <w:tab w:val="left" w:pos="1298"/>
                <w:tab w:val="left" w:pos="1701"/>
                <w:tab w:val="left" w:pos="1985"/>
              </w:tabs>
              <w:jc w:val="center"/>
              <w:rPr>
                <w:rFonts w:ascii="Arial" w:hAnsi="Arial" w:cs="Arial"/>
                <w:iCs/>
                <w:sz w:val="18"/>
                <w:szCs w:val="18"/>
                <w:lang w:val="en-GB"/>
              </w:rPr>
            </w:pPr>
            <w:r w:rsidRPr="00E51C95">
              <w:rPr>
                <w:rFonts w:ascii="Arial" w:hAnsi="Arial" w:cs="Arial"/>
                <w:iCs/>
                <w:sz w:val="18"/>
                <w:szCs w:val="18"/>
                <w:lang w:val="en-GB"/>
              </w:rPr>
              <w:t>Meets the requirements, but there are substantial shortcomings to be eliminated</w:t>
            </w:r>
          </w:p>
        </w:tc>
        <w:tc>
          <w:tcPr>
            <w:tcW w:w="1605" w:type="dxa"/>
            <w:vAlign w:val="center"/>
          </w:tcPr>
          <w:p w14:paraId="5F62E388" w14:textId="77777777" w:rsidR="005D0FF7" w:rsidRPr="00E51C95" w:rsidRDefault="005D0FF7" w:rsidP="00F50679">
            <w:pPr>
              <w:tabs>
                <w:tab w:val="left" w:pos="1298"/>
                <w:tab w:val="left" w:pos="1701"/>
                <w:tab w:val="left" w:pos="1985"/>
              </w:tabs>
              <w:jc w:val="center"/>
              <w:rPr>
                <w:rFonts w:ascii="Arial" w:hAnsi="Arial" w:cs="Arial"/>
                <w:b/>
                <w:bCs/>
                <w:iCs/>
                <w:color w:val="5B0009"/>
                <w:sz w:val="22"/>
                <w:szCs w:val="22"/>
                <w:lang w:val="en-GB"/>
              </w:rPr>
            </w:pPr>
            <w:r w:rsidRPr="00E51C95">
              <w:rPr>
                <w:rFonts w:ascii="Arial" w:hAnsi="Arial" w:cs="Arial"/>
                <w:b/>
                <w:bCs/>
                <w:iCs/>
                <w:color w:val="5B0009"/>
                <w:sz w:val="22"/>
                <w:szCs w:val="22"/>
                <w:lang w:val="en-GB"/>
              </w:rPr>
              <w:t xml:space="preserve">Good - 3 </w:t>
            </w:r>
          </w:p>
          <w:p w14:paraId="6FBFD2C3" w14:textId="77777777" w:rsidR="005D0FF7" w:rsidRPr="00E51C95" w:rsidRDefault="005D0FF7" w:rsidP="00F50679">
            <w:pPr>
              <w:tabs>
                <w:tab w:val="left" w:pos="1298"/>
                <w:tab w:val="left" w:pos="1701"/>
                <w:tab w:val="left" w:pos="1985"/>
              </w:tabs>
              <w:jc w:val="center"/>
              <w:rPr>
                <w:rFonts w:ascii="Arial" w:hAnsi="Arial" w:cs="Arial"/>
                <w:iCs/>
                <w:sz w:val="18"/>
                <w:szCs w:val="18"/>
                <w:lang w:val="en-GB"/>
              </w:rPr>
            </w:pPr>
            <w:r w:rsidRPr="00E51C95">
              <w:rPr>
                <w:rFonts w:ascii="Arial" w:hAnsi="Arial" w:cs="Arial"/>
                <w:iCs/>
                <w:sz w:val="18"/>
                <w:szCs w:val="18"/>
                <w:lang w:val="en-GB"/>
              </w:rPr>
              <w:t>Meets the requirements, but there are shortcomings to be eliminated</w:t>
            </w:r>
          </w:p>
        </w:tc>
        <w:tc>
          <w:tcPr>
            <w:tcW w:w="1605" w:type="dxa"/>
            <w:vAlign w:val="center"/>
          </w:tcPr>
          <w:p w14:paraId="2D05746F" w14:textId="77777777" w:rsidR="005D0FF7" w:rsidRPr="00E51C95" w:rsidRDefault="005D0FF7" w:rsidP="00F50679">
            <w:pPr>
              <w:tabs>
                <w:tab w:val="left" w:pos="1298"/>
                <w:tab w:val="left" w:pos="1701"/>
                <w:tab w:val="left" w:pos="1985"/>
              </w:tabs>
              <w:jc w:val="center"/>
              <w:rPr>
                <w:rFonts w:ascii="Arial" w:hAnsi="Arial" w:cs="Arial"/>
                <w:b/>
                <w:bCs/>
                <w:iCs/>
                <w:color w:val="5B0009"/>
                <w:sz w:val="22"/>
                <w:szCs w:val="22"/>
                <w:lang w:val="en-GB"/>
              </w:rPr>
            </w:pPr>
            <w:r w:rsidRPr="00E51C95">
              <w:rPr>
                <w:rFonts w:ascii="Arial" w:hAnsi="Arial" w:cs="Arial"/>
                <w:b/>
                <w:bCs/>
                <w:iCs/>
                <w:color w:val="5B0009"/>
                <w:sz w:val="22"/>
                <w:szCs w:val="22"/>
                <w:lang w:val="en-GB"/>
              </w:rPr>
              <w:t>Very good - 4</w:t>
            </w:r>
          </w:p>
          <w:p w14:paraId="455087E3" w14:textId="77777777" w:rsidR="005D0FF7" w:rsidRPr="00E51C95" w:rsidRDefault="005D0FF7" w:rsidP="00F50679">
            <w:pPr>
              <w:tabs>
                <w:tab w:val="left" w:pos="1298"/>
                <w:tab w:val="left" w:pos="1701"/>
                <w:tab w:val="left" w:pos="1985"/>
              </w:tabs>
              <w:jc w:val="center"/>
              <w:rPr>
                <w:rFonts w:ascii="Arial" w:hAnsi="Arial" w:cs="Arial"/>
                <w:iCs/>
                <w:sz w:val="18"/>
                <w:szCs w:val="18"/>
                <w:lang w:val="en-GB"/>
              </w:rPr>
            </w:pPr>
            <w:r w:rsidRPr="00E51C95">
              <w:rPr>
                <w:rFonts w:ascii="Arial" w:hAnsi="Arial" w:cs="Arial"/>
                <w:iCs/>
                <w:sz w:val="18"/>
                <w:szCs w:val="18"/>
                <w:lang w:val="en-GB"/>
              </w:rPr>
              <w:t>Very well nationally and internationally without any shortcomings</w:t>
            </w:r>
          </w:p>
        </w:tc>
        <w:tc>
          <w:tcPr>
            <w:tcW w:w="1605" w:type="dxa"/>
            <w:vAlign w:val="center"/>
          </w:tcPr>
          <w:p w14:paraId="3D79E6D5" w14:textId="77777777" w:rsidR="005D0FF7" w:rsidRPr="00E51C95" w:rsidRDefault="005D0FF7" w:rsidP="00F50679">
            <w:pPr>
              <w:tabs>
                <w:tab w:val="left" w:pos="1298"/>
                <w:tab w:val="left" w:pos="1701"/>
                <w:tab w:val="left" w:pos="1985"/>
              </w:tabs>
              <w:jc w:val="center"/>
              <w:rPr>
                <w:rFonts w:ascii="Arial" w:hAnsi="Arial" w:cs="Arial"/>
                <w:b/>
                <w:bCs/>
                <w:iCs/>
                <w:color w:val="5B0009"/>
                <w:sz w:val="22"/>
                <w:szCs w:val="22"/>
                <w:lang w:val="en-GB"/>
              </w:rPr>
            </w:pPr>
            <w:r w:rsidRPr="00E51C95">
              <w:rPr>
                <w:rFonts w:ascii="Arial" w:hAnsi="Arial" w:cs="Arial"/>
                <w:b/>
                <w:bCs/>
                <w:iCs/>
                <w:color w:val="5B0009"/>
                <w:sz w:val="22"/>
                <w:szCs w:val="22"/>
                <w:lang w:val="en-GB"/>
              </w:rPr>
              <w:t>Exceptional - 5</w:t>
            </w:r>
          </w:p>
          <w:p w14:paraId="08994B47" w14:textId="77777777" w:rsidR="005D0FF7" w:rsidRPr="00E51C95" w:rsidRDefault="005D0FF7" w:rsidP="00F50679">
            <w:pPr>
              <w:tabs>
                <w:tab w:val="left" w:pos="1298"/>
                <w:tab w:val="left" w:pos="1701"/>
                <w:tab w:val="left" w:pos="1985"/>
              </w:tabs>
              <w:jc w:val="center"/>
              <w:rPr>
                <w:rFonts w:ascii="Arial" w:hAnsi="Arial" w:cs="Arial"/>
                <w:iCs/>
                <w:sz w:val="18"/>
                <w:szCs w:val="18"/>
                <w:lang w:val="en-GB"/>
              </w:rPr>
            </w:pPr>
            <w:r w:rsidRPr="00E51C95">
              <w:rPr>
                <w:rFonts w:ascii="Arial" w:hAnsi="Arial" w:cs="Arial"/>
                <w:iCs/>
                <w:sz w:val="18"/>
                <w:szCs w:val="18"/>
                <w:lang w:val="en-GB"/>
              </w:rPr>
              <w:t>Exceptionally well nationally and internationally without any shortcomings</w:t>
            </w:r>
          </w:p>
        </w:tc>
      </w:tr>
      <w:tr w:rsidR="005D0FF7" w:rsidRPr="00E51C95" w14:paraId="1D16770F" w14:textId="77777777" w:rsidTr="00F50679">
        <w:tc>
          <w:tcPr>
            <w:tcW w:w="1604" w:type="dxa"/>
            <w:vAlign w:val="center"/>
          </w:tcPr>
          <w:p w14:paraId="4E47636F" w14:textId="77777777" w:rsidR="005D0FF7" w:rsidRPr="00E51C95" w:rsidRDefault="005D0FF7" w:rsidP="00F50679">
            <w:pPr>
              <w:tabs>
                <w:tab w:val="left" w:pos="1298"/>
                <w:tab w:val="left" w:pos="1701"/>
                <w:tab w:val="left" w:pos="1985"/>
              </w:tabs>
              <w:jc w:val="center"/>
              <w:rPr>
                <w:rFonts w:ascii="Arial" w:hAnsi="Arial" w:cs="Arial"/>
                <w:b/>
                <w:bCs/>
                <w:iCs/>
                <w:color w:val="5B0009"/>
                <w:sz w:val="22"/>
                <w:szCs w:val="22"/>
                <w:lang w:val="en-GB"/>
              </w:rPr>
            </w:pPr>
            <w:r w:rsidRPr="00E51C95">
              <w:rPr>
                <w:rFonts w:ascii="Arial" w:hAnsi="Arial" w:cs="Arial"/>
                <w:b/>
                <w:bCs/>
                <w:iCs/>
                <w:color w:val="5B0009"/>
                <w:sz w:val="22"/>
                <w:szCs w:val="22"/>
                <w:lang w:val="en-GB"/>
              </w:rPr>
              <w:t>First cycle</w:t>
            </w:r>
          </w:p>
        </w:tc>
        <w:tc>
          <w:tcPr>
            <w:tcW w:w="1604" w:type="dxa"/>
            <w:vAlign w:val="center"/>
          </w:tcPr>
          <w:p w14:paraId="23BE6647" w14:textId="77777777" w:rsidR="005D0FF7" w:rsidRPr="00E51C95"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5A667A2C" w14:textId="77777777" w:rsidR="005D0FF7" w:rsidRPr="00E51C95"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869D5A8" w14:textId="145CC165" w:rsidR="005D0FF7" w:rsidRPr="00E51C95" w:rsidRDefault="00DA0E8B" w:rsidP="00F50679">
            <w:pPr>
              <w:tabs>
                <w:tab w:val="left" w:pos="1298"/>
                <w:tab w:val="left" w:pos="1701"/>
                <w:tab w:val="left" w:pos="1985"/>
              </w:tabs>
              <w:jc w:val="center"/>
              <w:rPr>
                <w:rFonts w:ascii="Arial" w:hAnsi="Arial" w:cs="Arial"/>
                <w:iCs/>
                <w:sz w:val="22"/>
                <w:szCs w:val="22"/>
                <w:lang w:val="en-GB"/>
              </w:rPr>
            </w:pPr>
            <w:r w:rsidRPr="00E51C95">
              <w:rPr>
                <w:rFonts w:ascii="Arial" w:hAnsi="Arial" w:cs="Arial"/>
                <w:iCs/>
                <w:sz w:val="22"/>
                <w:szCs w:val="22"/>
                <w:lang w:val="en-GB"/>
              </w:rPr>
              <w:t>x</w:t>
            </w:r>
          </w:p>
        </w:tc>
        <w:tc>
          <w:tcPr>
            <w:tcW w:w="1605" w:type="dxa"/>
            <w:vAlign w:val="center"/>
          </w:tcPr>
          <w:p w14:paraId="7F36688B" w14:textId="77777777" w:rsidR="005D0FF7" w:rsidRPr="00E51C95"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65558685" w14:textId="77777777" w:rsidR="005D0FF7" w:rsidRPr="00E51C95" w:rsidRDefault="005D0FF7" w:rsidP="00F50679">
            <w:pPr>
              <w:tabs>
                <w:tab w:val="left" w:pos="1298"/>
                <w:tab w:val="left" w:pos="1701"/>
                <w:tab w:val="left" w:pos="1985"/>
              </w:tabs>
              <w:jc w:val="center"/>
              <w:rPr>
                <w:rFonts w:ascii="Arial" w:hAnsi="Arial" w:cs="Arial"/>
                <w:iCs/>
                <w:sz w:val="22"/>
                <w:szCs w:val="22"/>
                <w:lang w:val="en-GB"/>
              </w:rPr>
            </w:pPr>
          </w:p>
        </w:tc>
      </w:tr>
      <w:tr w:rsidR="005D0FF7" w:rsidRPr="00E51C95" w14:paraId="207E8004" w14:textId="77777777" w:rsidTr="00F50679">
        <w:tc>
          <w:tcPr>
            <w:tcW w:w="1604" w:type="dxa"/>
            <w:vAlign w:val="center"/>
          </w:tcPr>
          <w:p w14:paraId="01E22CA8" w14:textId="77777777" w:rsidR="005D0FF7" w:rsidRPr="00E51C95" w:rsidRDefault="005D0FF7" w:rsidP="00F50679">
            <w:pPr>
              <w:tabs>
                <w:tab w:val="left" w:pos="1298"/>
                <w:tab w:val="left" w:pos="1701"/>
                <w:tab w:val="left" w:pos="1985"/>
              </w:tabs>
              <w:jc w:val="center"/>
              <w:rPr>
                <w:rFonts w:ascii="Arial" w:hAnsi="Arial" w:cs="Arial"/>
                <w:b/>
                <w:bCs/>
                <w:iCs/>
                <w:color w:val="5B0009"/>
                <w:sz w:val="22"/>
                <w:szCs w:val="22"/>
                <w:lang w:val="en-GB"/>
              </w:rPr>
            </w:pPr>
            <w:r w:rsidRPr="00E51C95">
              <w:rPr>
                <w:rFonts w:ascii="Arial" w:hAnsi="Arial" w:cs="Arial"/>
                <w:b/>
                <w:bCs/>
                <w:iCs/>
                <w:color w:val="5B0009"/>
                <w:sz w:val="22"/>
                <w:szCs w:val="22"/>
                <w:lang w:val="en-GB"/>
              </w:rPr>
              <w:t>Second cycle</w:t>
            </w:r>
          </w:p>
        </w:tc>
        <w:tc>
          <w:tcPr>
            <w:tcW w:w="1604" w:type="dxa"/>
            <w:vAlign w:val="center"/>
          </w:tcPr>
          <w:p w14:paraId="5CD7D0F7" w14:textId="77777777" w:rsidR="005D0FF7" w:rsidRPr="00E51C95"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E788CD1" w14:textId="77777777" w:rsidR="005D0FF7" w:rsidRPr="00E51C95"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51BF0CC9" w14:textId="457406A6" w:rsidR="005D0FF7" w:rsidRPr="00E51C95" w:rsidRDefault="00DA0E8B" w:rsidP="00F50679">
            <w:pPr>
              <w:tabs>
                <w:tab w:val="left" w:pos="1298"/>
                <w:tab w:val="left" w:pos="1701"/>
                <w:tab w:val="left" w:pos="1985"/>
              </w:tabs>
              <w:jc w:val="center"/>
              <w:rPr>
                <w:rFonts w:ascii="Arial" w:hAnsi="Arial" w:cs="Arial"/>
                <w:iCs/>
                <w:sz w:val="22"/>
                <w:szCs w:val="22"/>
                <w:lang w:val="en-GB"/>
              </w:rPr>
            </w:pPr>
            <w:r w:rsidRPr="00E51C95">
              <w:rPr>
                <w:rFonts w:ascii="Arial" w:hAnsi="Arial" w:cs="Arial"/>
                <w:iCs/>
                <w:sz w:val="22"/>
                <w:szCs w:val="22"/>
                <w:lang w:val="en-GB"/>
              </w:rPr>
              <w:t>x</w:t>
            </w:r>
          </w:p>
        </w:tc>
        <w:tc>
          <w:tcPr>
            <w:tcW w:w="1605" w:type="dxa"/>
            <w:vAlign w:val="center"/>
          </w:tcPr>
          <w:p w14:paraId="295A5336" w14:textId="77777777" w:rsidR="005D0FF7" w:rsidRPr="00E51C95"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09371071" w14:textId="77777777" w:rsidR="005D0FF7" w:rsidRPr="00E51C95" w:rsidRDefault="005D0FF7" w:rsidP="00F50679">
            <w:pPr>
              <w:tabs>
                <w:tab w:val="left" w:pos="1298"/>
                <w:tab w:val="left" w:pos="1701"/>
                <w:tab w:val="left" w:pos="1985"/>
              </w:tabs>
              <w:jc w:val="center"/>
              <w:rPr>
                <w:rFonts w:ascii="Arial" w:hAnsi="Arial" w:cs="Arial"/>
                <w:iCs/>
                <w:sz w:val="22"/>
                <w:szCs w:val="22"/>
                <w:lang w:val="en-GB"/>
              </w:rPr>
            </w:pPr>
          </w:p>
        </w:tc>
      </w:tr>
    </w:tbl>
    <w:p w14:paraId="3001DF70" w14:textId="77777777" w:rsidR="005D0FF7" w:rsidRPr="00E51C95" w:rsidRDefault="005D0FF7" w:rsidP="00CF1D8A">
      <w:pPr>
        <w:spacing w:line="276" w:lineRule="auto"/>
        <w:rPr>
          <w:rFonts w:ascii="Arial" w:hAnsi="Arial" w:cs="Arial"/>
          <w:b/>
          <w:bCs/>
          <w:color w:val="136C73"/>
          <w:sz w:val="22"/>
          <w:szCs w:val="22"/>
          <w:lang w:val="en-GB" w:eastAsia="lt-LT"/>
        </w:rPr>
      </w:pPr>
    </w:p>
    <w:p w14:paraId="52E59830" w14:textId="77777777" w:rsidR="005D0FF7" w:rsidRPr="00E51C95" w:rsidRDefault="005D0FF7" w:rsidP="00CF1D8A">
      <w:pPr>
        <w:spacing w:line="276" w:lineRule="auto"/>
        <w:rPr>
          <w:rFonts w:ascii="Arial" w:hAnsi="Arial" w:cs="Arial"/>
          <w:b/>
          <w:bCs/>
          <w:i/>
          <w:color w:val="5B0009"/>
          <w:sz w:val="22"/>
          <w:szCs w:val="22"/>
          <w:lang w:val="en-GB" w:eastAsia="lt-LT"/>
        </w:rPr>
      </w:pPr>
      <w:r w:rsidRPr="00E51C95">
        <w:rPr>
          <w:rFonts w:ascii="Arial" w:hAnsi="Arial" w:cs="Arial"/>
          <w:b/>
          <w:bCs/>
          <w:color w:val="5B0009"/>
          <w:sz w:val="22"/>
          <w:szCs w:val="22"/>
          <w:lang w:val="en-GB" w:eastAsia="lt-LT"/>
        </w:rPr>
        <w:t>COMMENDATIONS</w:t>
      </w:r>
    </w:p>
    <w:p w14:paraId="4D0C54BC" w14:textId="77777777" w:rsidR="005D0FF7" w:rsidRPr="00E51C95" w:rsidRDefault="005D0FF7" w:rsidP="001400FC">
      <w:pPr>
        <w:spacing w:line="276" w:lineRule="auto"/>
        <w:jc w:val="both"/>
        <w:rPr>
          <w:rFonts w:ascii="Arial" w:hAnsi="Arial" w:cs="Arial"/>
          <w:b/>
          <w:bCs/>
          <w:color w:val="136C73"/>
          <w:sz w:val="22"/>
          <w:szCs w:val="22"/>
          <w:lang w:val="en-GB" w:eastAsia="lt-LT"/>
        </w:rPr>
      </w:pPr>
    </w:p>
    <w:p w14:paraId="0C311C2F" w14:textId="77777777" w:rsidR="00DA0E8B" w:rsidRPr="00E51C95" w:rsidRDefault="00DA0E8B" w:rsidP="009D4D99">
      <w:pPr>
        <w:numPr>
          <w:ilvl w:val="0"/>
          <w:numId w:val="13"/>
        </w:numPr>
        <w:spacing w:after="200" w:line="276" w:lineRule="auto"/>
        <w:jc w:val="both"/>
        <w:rPr>
          <w:rFonts w:ascii="Arial" w:eastAsia="Arial" w:hAnsi="Arial" w:cs="Arial"/>
          <w:sz w:val="22"/>
          <w:szCs w:val="22"/>
          <w:lang w:val="en-GB" w:eastAsia="lt-LT"/>
        </w:rPr>
      </w:pPr>
      <w:r w:rsidRPr="00E51C95">
        <w:rPr>
          <w:rFonts w:ascii="Arial" w:eastAsia="Arial" w:hAnsi="Arial" w:cs="Arial"/>
          <w:sz w:val="22"/>
          <w:szCs w:val="22"/>
          <w:lang w:val="en-GB" w:eastAsia="lt-LT"/>
        </w:rPr>
        <w:t>Students expressed strong positivity about the teacher-student relationship and the prompt responsiveness of most teachers.</w:t>
      </w:r>
    </w:p>
    <w:p w14:paraId="5312EFDE" w14:textId="77777777" w:rsidR="00DA0E8B" w:rsidRPr="00E51C95" w:rsidRDefault="00DA0E8B" w:rsidP="009D4D99">
      <w:pPr>
        <w:numPr>
          <w:ilvl w:val="0"/>
          <w:numId w:val="13"/>
        </w:numPr>
        <w:spacing w:after="200" w:line="276" w:lineRule="auto"/>
        <w:jc w:val="both"/>
        <w:rPr>
          <w:rFonts w:ascii="Arial" w:eastAsia="Arial" w:hAnsi="Arial" w:cs="Arial"/>
          <w:sz w:val="22"/>
          <w:szCs w:val="22"/>
          <w:lang w:val="en-GB" w:eastAsia="lt-LT"/>
        </w:rPr>
      </w:pPr>
      <w:r w:rsidRPr="00E51C95">
        <w:rPr>
          <w:rFonts w:ascii="Arial" w:eastAsia="Arial" w:hAnsi="Arial" w:cs="Arial"/>
          <w:sz w:val="22"/>
          <w:szCs w:val="22"/>
          <w:lang w:val="en-GB" w:eastAsia="lt-LT"/>
        </w:rPr>
        <w:t>Providing individual feedback appears to be highly effective.</w:t>
      </w:r>
    </w:p>
    <w:p w14:paraId="33F40362" w14:textId="77777777" w:rsidR="005D0FF7" w:rsidRPr="00E51C95" w:rsidRDefault="005D0FF7" w:rsidP="001400FC">
      <w:pPr>
        <w:spacing w:line="276" w:lineRule="auto"/>
        <w:jc w:val="both"/>
        <w:rPr>
          <w:rFonts w:ascii="Arial" w:hAnsi="Arial" w:cs="Arial"/>
          <w:b/>
          <w:bCs/>
          <w:color w:val="136C73"/>
          <w:sz w:val="22"/>
          <w:szCs w:val="22"/>
          <w:lang w:val="en-GB" w:eastAsia="lt-LT"/>
        </w:rPr>
      </w:pPr>
    </w:p>
    <w:p w14:paraId="33329162" w14:textId="77777777" w:rsidR="005D0FF7" w:rsidRPr="00E51C95" w:rsidRDefault="005D0FF7" w:rsidP="001400FC">
      <w:pPr>
        <w:spacing w:line="276" w:lineRule="auto"/>
        <w:jc w:val="both"/>
        <w:rPr>
          <w:rFonts w:ascii="Arial" w:hAnsi="Arial" w:cs="Arial"/>
          <w:b/>
          <w:bCs/>
          <w:color w:val="5B0009"/>
          <w:sz w:val="22"/>
          <w:szCs w:val="22"/>
          <w:lang w:val="en-GB" w:eastAsia="lt-LT"/>
        </w:rPr>
      </w:pPr>
      <w:r w:rsidRPr="00E51C95">
        <w:rPr>
          <w:rFonts w:ascii="Arial" w:hAnsi="Arial" w:cs="Arial"/>
          <w:b/>
          <w:bCs/>
          <w:color w:val="5B0009"/>
          <w:sz w:val="22"/>
          <w:szCs w:val="22"/>
          <w:lang w:val="en-GB" w:eastAsia="lt-LT"/>
        </w:rPr>
        <w:t>RECOMMENDATIONS</w:t>
      </w:r>
    </w:p>
    <w:p w14:paraId="36001AB8" w14:textId="77777777" w:rsidR="005D0FF7" w:rsidRPr="00E51C95" w:rsidRDefault="005D0FF7" w:rsidP="001400FC">
      <w:pPr>
        <w:tabs>
          <w:tab w:val="left" w:pos="1298"/>
          <w:tab w:val="left" w:pos="1985"/>
        </w:tabs>
        <w:spacing w:line="276" w:lineRule="auto"/>
        <w:jc w:val="both"/>
        <w:rPr>
          <w:rFonts w:ascii="Arial" w:eastAsia="Calibri" w:hAnsi="Arial" w:cs="Arial"/>
          <w:iCs/>
          <w:color w:val="136C73"/>
          <w:sz w:val="22"/>
          <w:szCs w:val="22"/>
          <w:lang w:val="en-GB" w:eastAsia="lt-LT"/>
        </w:rPr>
      </w:pPr>
    </w:p>
    <w:p w14:paraId="7A2138FF" w14:textId="77777777" w:rsidR="00DA0E8B" w:rsidRPr="00E51C95" w:rsidRDefault="00DA0E8B" w:rsidP="001400FC">
      <w:pPr>
        <w:tabs>
          <w:tab w:val="left" w:pos="1298"/>
          <w:tab w:val="left" w:pos="1985"/>
        </w:tabs>
        <w:jc w:val="both"/>
        <w:rPr>
          <w:rFonts w:ascii="Arial" w:eastAsia="Arial" w:hAnsi="Arial" w:cs="Arial"/>
          <w:color w:val="5B0009"/>
          <w:sz w:val="22"/>
          <w:szCs w:val="22"/>
          <w:lang w:val="en-GB" w:eastAsia="lt-LT"/>
        </w:rPr>
      </w:pPr>
      <w:r w:rsidRPr="00E51C95">
        <w:rPr>
          <w:rFonts w:ascii="Arial" w:eastAsia="Arial" w:hAnsi="Arial" w:cs="Arial"/>
          <w:color w:val="5B0009"/>
          <w:sz w:val="22"/>
          <w:szCs w:val="22"/>
          <w:lang w:val="en-GB" w:eastAsia="lt-LT"/>
        </w:rPr>
        <w:t>To address shortcomings</w:t>
      </w:r>
    </w:p>
    <w:p w14:paraId="6794901C" w14:textId="77777777" w:rsidR="00DA0E8B" w:rsidRPr="00E51C95" w:rsidRDefault="00DA0E8B" w:rsidP="001400FC">
      <w:pPr>
        <w:tabs>
          <w:tab w:val="left" w:pos="1298"/>
          <w:tab w:val="left" w:pos="1985"/>
        </w:tabs>
        <w:jc w:val="both"/>
        <w:rPr>
          <w:rFonts w:ascii="Arial" w:eastAsia="Arial" w:hAnsi="Arial" w:cs="Arial"/>
          <w:color w:val="5B0009"/>
          <w:sz w:val="22"/>
          <w:szCs w:val="22"/>
          <w:lang w:val="en-GB" w:eastAsia="lt-LT"/>
        </w:rPr>
      </w:pPr>
    </w:p>
    <w:p w14:paraId="49697D94" w14:textId="77777777" w:rsidR="00DA0E8B" w:rsidRPr="00E51C95" w:rsidRDefault="00DA0E8B" w:rsidP="009D4D99">
      <w:pPr>
        <w:numPr>
          <w:ilvl w:val="0"/>
          <w:numId w:val="14"/>
        </w:numPr>
        <w:spacing w:after="200" w:line="276" w:lineRule="auto"/>
        <w:jc w:val="both"/>
        <w:rPr>
          <w:rFonts w:ascii="Arial" w:eastAsia="Arial" w:hAnsi="Arial" w:cs="Arial"/>
          <w:sz w:val="22"/>
          <w:szCs w:val="22"/>
          <w:lang w:val="en-GB" w:eastAsia="lt-LT"/>
        </w:rPr>
      </w:pPr>
      <w:r w:rsidRPr="00E51C95">
        <w:rPr>
          <w:rFonts w:ascii="Arial" w:eastAsia="Arial" w:hAnsi="Arial" w:cs="Arial"/>
          <w:sz w:val="22"/>
          <w:szCs w:val="22"/>
          <w:lang w:val="en-GB" w:eastAsia="lt-LT"/>
        </w:rPr>
        <w:t>Consider reducing math courses and adding one more programming course in Python.</w:t>
      </w:r>
    </w:p>
    <w:p w14:paraId="6F0376D2" w14:textId="77777777" w:rsidR="00DA0E8B" w:rsidRPr="00E51C95" w:rsidRDefault="00DA0E8B" w:rsidP="009D4D99">
      <w:pPr>
        <w:numPr>
          <w:ilvl w:val="0"/>
          <w:numId w:val="14"/>
        </w:numPr>
        <w:spacing w:after="200" w:line="276" w:lineRule="auto"/>
        <w:jc w:val="both"/>
        <w:rPr>
          <w:rFonts w:ascii="Arial" w:eastAsia="Arial" w:hAnsi="Arial" w:cs="Arial"/>
          <w:sz w:val="22"/>
          <w:szCs w:val="22"/>
          <w:lang w:val="en-GB" w:eastAsia="lt-LT"/>
        </w:rPr>
      </w:pPr>
      <w:r w:rsidRPr="00E51C95">
        <w:rPr>
          <w:rFonts w:ascii="Arial" w:eastAsia="Arial" w:hAnsi="Arial" w:cs="Arial"/>
          <w:sz w:val="22"/>
          <w:szCs w:val="22"/>
          <w:lang w:val="en-GB" w:eastAsia="lt-LT"/>
        </w:rPr>
        <w:t>Add knowledge about entrepreneurship to the management course.</w:t>
      </w:r>
    </w:p>
    <w:p w14:paraId="72F2513E" w14:textId="77777777" w:rsidR="00DA0E8B" w:rsidRPr="00E51C95" w:rsidRDefault="00DA0E8B" w:rsidP="009D4D99">
      <w:pPr>
        <w:numPr>
          <w:ilvl w:val="0"/>
          <w:numId w:val="14"/>
        </w:numPr>
        <w:spacing w:after="200" w:line="276" w:lineRule="auto"/>
        <w:jc w:val="both"/>
        <w:rPr>
          <w:rFonts w:ascii="Arial" w:eastAsia="Arial" w:hAnsi="Arial" w:cs="Arial"/>
          <w:sz w:val="22"/>
          <w:szCs w:val="22"/>
          <w:lang w:val="en-GB" w:eastAsia="lt-LT"/>
        </w:rPr>
      </w:pPr>
      <w:r w:rsidRPr="00E51C95">
        <w:rPr>
          <w:rFonts w:ascii="Arial" w:eastAsia="Arial" w:hAnsi="Arial" w:cs="Arial"/>
          <w:sz w:val="22"/>
          <w:szCs w:val="22"/>
          <w:lang w:val="en-GB" w:eastAsia="lt-LT"/>
        </w:rPr>
        <w:t>Add a course on data visualization using some tools like Power BI, Tableau, etc.</w:t>
      </w:r>
    </w:p>
    <w:p w14:paraId="5523BA92" w14:textId="77777777" w:rsidR="00DA0E8B" w:rsidRPr="00E51C95" w:rsidRDefault="00DA0E8B" w:rsidP="001400FC">
      <w:pPr>
        <w:tabs>
          <w:tab w:val="left" w:pos="1298"/>
          <w:tab w:val="left" w:pos="1985"/>
        </w:tabs>
        <w:jc w:val="both"/>
        <w:rPr>
          <w:rFonts w:ascii="Arial" w:eastAsia="Arial" w:hAnsi="Arial" w:cs="Arial"/>
          <w:sz w:val="22"/>
          <w:szCs w:val="22"/>
          <w:lang w:val="en-GB" w:eastAsia="lt-LT"/>
        </w:rPr>
      </w:pPr>
    </w:p>
    <w:p w14:paraId="56B96767" w14:textId="77777777" w:rsidR="00DA0E8B" w:rsidRPr="00E51C95" w:rsidRDefault="00DA0E8B" w:rsidP="001400FC">
      <w:pPr>
        <w:tabs>
          <w:tab w:val="left" w:pos="1298"/>
          <w:tab w:val="left" w:pos="1985"/>
        </w:tabs>
        <w:jc w:val="both"/>
        <w:rPr>
          <w:rFonts w:ascii="Arial" w:eastAsia="Arial" w:hAnsi="Arial" w:cs="Arial"/>
          <w:color w:val="5B0009"/>
          <w:sz w:val="22"/>
          <w:szCs w:val="22"/>
          <w:lang w:val="en-GB" w:eastAsia="lt-LT"/>
        </w:rPr>
      </w:pPr>
      <w:r w:rsidRPr="00E51C95">
        <w:rPr>
          <w:rFonts w:ascii="Arial" w:eastAsia="Arial" w:hAnsi="Arial" w:cs="Arial"/>
          <w:color w:val="5B0009"/>
          <w:sz w:val="22"/>
          <w:szCs w:val="22"/>
          <w:lang w:val="en-GB" w:eastAsia="lt-LT"/>
        </w:rPr>
        <w:t>For further improvement</w:t>
      </w:r>
    </w:p>
    <w:p w14:paraId="21C0B7A2" w14:textId="77777777" w:rsidR="00DA0E8B" w:rsidRPr="00E51C95" w:rsidRDefault="00DA0E8B" w:rsidP="001400FC">
      <w:pPr>
        <w:tabs>
          <w:tab w:val="left" w:pos="1298"/>
          <w:tab w:val="left" w:pos="1985"/>
        </w:tabs>
        <w:jc w:val="both"/>
        <w:rPr>
          <w:rFonts w:ascii="Arial" w:eastAsia="Arial" w:hAnsi="Arial" w:cs="Arial"/>
          <w:color w:val="5B0009"/>
          <w:sz w:val="22"/>
          <w:szCs w:val="22"/>
          <w:lang w:val="en-GB" w:eastAsia="lt-LT"/>
        </w:rPr>
      </w:pPr>
    </w:p>
    <w:p w14:paraId="795173D3" w14:textId="77777777" w:rsidR="00DA0E8B" w:rsidRPr="00E51C95" w:rsidRDefault="00DA0E8B" w:rsidP="009D4D99">
      <w:pPr>
        <w:numPr>
          <w:ilvl w:val="0"/>
          <w:numId w:val="15"/>
        </w:numPr>
        <w:spacing w:after="200" w:line="276" w:lineRule="auto"/>
        <w:jc w:val="both"/>
        <w:rPr>
          <w:rFonts w:ascii="Arial" w:eastAsia="Arial" w:hAnsi="Arial" w:cs="Arial"/>
          <w:sz w:val="22"/>
          <w:szCs w:val="22"/>
          <w:lang w:val="en-GB" w:eastAsia="lt-LT"/>
        </w:rPr>
      </w:pPr>
      <w:r w:rsidRPr="00E51C95">
        <w:rPr>
          <w:rFonts w:ascii="Arial" w:eastAsia="Arial" w:hAnsi="Arial" w:cs="Arial"/>
          <w:sz w:val="22"/>
          <w:szCs w:val="22"/>
          <w:lang w:val="en-GB" w:eastAsia="lt-LT"/>
        </w:rPr>
        <w:t>Improve the soft skills through different activities.</w:t>
      </w:r>
    </w:p>
    <w:p w14:paraId="44D56BC6" w14:textId="77777777" w:rsidR="00DA0E8B" w:rsidRPr="00E51C95" w:rsidRDefault="00DA0E8B" w:rsidP="009D4D99">
      <w:pPr>
        <w:numPr>
          <w:ilvl w:val="0"/>
          <w:numId w:val="15"/>
        </w:numPr>
        <w:spacing w:after="200" w:line="276" w:lineRule="auto"/>
        <w:jc w:val="both"/>
        <w:rPr>
          <w:rFonts w:ascii="Arial" w:eastAsia="Arial" w:hAnsi="Arial" w:cs="Arial"/>
          <w:sz w:val="22"/>
          <w:szCs w:val="22"/>
          <w:lang w:val="en-GB" w:eastAsia="lt-LT"/>
        </w:rPr>
      </w:pPr>
      <w:r w:rsidRPr="00E51C95">
        <w:rPr>
          <w:rFonts w:ascii="Arial" w:eastAsia="Arial" w:hAnsi="Arial" w:cs="Arial"/>
          <w:sz w:val="22"/>
          <w:szCs w:val="22"/>
          <w:lang w:val="en-GB" w:eastAsia="lt-LT"/>
        </w:rPr>
        <w:t xml:space="preserve">For the DSS programme, improve the collaborations with the industry. </w:t>
      </w:r>
    </w:p>
    <w:p w14:paraId="6E6B1F60" w14:textId="77777777" w:rsidR="005D0FF7" w:rsidRPr="00E51C95" w:rsidRDefault="005D0FF7">
      <w:pPr>
        <w:spacing w:after="200" w:line="276" w:lineRule="auto"/>
        <w:rPr>
          <w:rFonts w:ascii="Arial" w:eastAsia="Calibri" w:hAnsi="Arial" w:cs="Arial"/>
          <w:sz w:val="22"/>
          <w:szCs w:val="22"/>
          <w:lang w:val="en-GB" w:eastAsia="lt-LT"/>
        </w:rPr>
      </w:pPr>
      <w:r w:rsidRPr="00E51C95">
        <w:rPr>
          <w:rFonts w:ascii="Arial" w:eastAsia="Calibri" w:hAnsi="Arial" w:cs="Arial"/>
          <w:sz w:val="22"/>
          <w:szCs w:val="22"/>
          <w:lang w:val="en-GB" w:eastAsia="lt-LT"/>
        </w:rPr>
        <w:br w:type="page"/>
      </w:r>
    </w:p>
    <w:p w14:paraId="1E9FA003" w14:textId="42234120" w:rsidR="005D0FF7" w:rsidRPr="00E51C95" w:rsidRDefault="005D0FF7" w:rsidP="005D0FF7">
      <w:pPr>
        <w:pStyle w:val="Heading2"/>
        <w:rPr>
          <w:rFonts w:ascii="Arial" w:hAnsi="Arial" w:cs="Arial"/>
          <w:color w:val="5B0009"/>
          <w:sz w:val="28"/>
          <w:szCs w:val="28"/>
        </w:rPr>
      </w:pPr>
      <w:r w:rsidRPr="00E51C95">
        <w:rPr>
          <w:rFonts w:ascii="Arial" w:hAnsi="Arial" w:cs="Arial"/>
          <w:color w:val="5B0009"/>
          <w:sz w:val="28"/>
          <w:szCs w:val="28"/>
        </w:rPr>
        <w:lastRenderedPageBreak/>
        <w:t>AREA 5: CONCLUSIONS</w:t>
      </w:r>
    </w:p>
    <w:p w14:paraId="6CCA498F" w14:textId="77777777" w:rsidR="005D0FF7" w:rsidRPr="00E51C95" w:rsidRDefault="005D0FF7" w:rsidP="005D0FF7">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604"/>
        <w:gridCol w:w="1745"/>
        <w:gridCol w:w="1605"/>
        <w:gridCol w:w="1605"/>
        <w:gridCol w:w="1605"/>
        <w:gridCol w:w="1605"/>
      </w:tblGrid>
      <w:tr w:rsidR="005D0FF7" w:rsidRPr="00E51C95" w14:paraId="108F2FD9" w14:textId="77777777" w:rsidTr="00F50679">
        <w:tc>
          <w:tcPr>
            <w:tcW w:w="1604" w:type="dxa"/>
            <w:vAlign w:val="center"/>
          </w:tcPr>
          <w:p w14:paraId="2774F52D" w14:textId="7AC36C34" w:rsidR="005D0FF7" w:rsidRPr="00E51C95" w:rsidRDefault="005D0FF7" w:rsidP="00F50679">
            <w:pPr>
              <w:tabs>
                <w:tab w:val="left" w:pos="1298"/>
                <w:tab w:val="left" w:pos="1701"/>
                <w:tab w:val="left" w:pos="1985"/>
              </w:tabs>
              <w:jc w:val="center"/>
              <w:rPr>
                <w:rFonts w:ascii="Arial" w:hAnsi="Arial" w:cs="Arial"/>
                <w:b/>
                <w:bCs/>
                <w:iCs/>
                <w:sz w:val="22"/>
                <w:szCs w:val="22"/>
                <w:lang w:val="en-GB"/>
              </w:rPr>
            </w:pPr>
            <w:r w:rsidRPr="00E51C95">
              <w:rPr>
                <w:rFonts w:ascii="Arial" w:hAnsi="Arial" w:cs="Arial"/>
                <w:b/>
                <w:bCs/>
                <w:iCs/>
                <w:color w:val="5B0009"/>
                <w:sz w:val="22"/>
                <w:szCs w:val="22"/>
                <w:lang w:val="en-GB"/>
              </w:rPr>
              <w:t>AREA 5</w:t>
            </w:r>
          </w:p>
        </w:tc>
        <w:tc>
          <w:tcPr>
            <w:tcW w:w="1604" w:type="dxa"/>
            <w:vAlign w:val="center"/>
          </w:tcPr>
          <w:p w14:paraId="4CEE8D7F" w14:textId="23E9356F" w:rsidR="005D0FF7" w:rsidRPr="00E51C95" w:rsidRDefault="009E3F5C" w:rsidP="00F50679">
            <w:pPr>
              <w:tabs>
                <w:tab w:val="left" w:pos="1298"/>
                <w:tab w:val="left" w:pos="1701"/>
                <w:tab w:val="left" w:pos="1985"/>
              </w:tabs>
              <w:jc w:val="center"/>
              <w:rPr>
                <w:rFonts w:ascii="Arial" w:hAnsi="Arial" w:cs="Arial"/>
                <w:b/>
                <w:bCs/>
                <w:iCs/>
                <w:color w:val="5B0009"/>
                <w:sz w:val="22"/>
                <w:szCs w:val="22"/>
                <w:lang w:val="en-GB"/>
              </w:rPr>
            </w:pPr>
            <w:r w:rsidRPr="00E51C95">
              <w:rPr>
                <w:rFonts w:ascii="Arial" w:hAnsi="Arial" w:cs="Arial"/>
                <w:b/>
                <w:bCs/>
                <w:iCs/>
                <w:color w:val="5B0009"/>
                <w:sz w:val="22"/>
                <w:szCs w:val="22"/>
                <w:lang w:val="en-GB"/>
              </w:rPr>
              <w:t xml:space="preserve">Unsatisfactory </w:t>
            </w:r>
            <w:r w:rsidR="005D0FF7" w:rsidRPr="00E51C95">
              <w:rPr>
                <w:rFonts w:ascii="Arial" w:hAnsi="Arial" w:cs="Arial"/>
                <w:b/>
                <w:bCs/>
                <w:iCs/>
                <w:color w:val="5B0009"/>
                <w:sz w:val="22"/>
                <w:szCs w:val="22"/>
                <w:lang w:val="en-GB"/>
              </w:rPr>
              <w:t>- 1</w:t>
            </w:r>
          </w:p>
          <w:p w14:paraId="76B72C48" w14:textId="77777777" w:rsidR="005D0FF7" w:rsidRPr="00E51C95" w:rsidRDefault="005D0FF7" w:rsidP="00F50679">
            <w:pPr>
              <w:tabs>
                <w:tab w:val="left" w:pos="1298"/>
                <w:tab w:val="left" w:pos="1701"/>
                <w:tab w:val="left" w:pos="1985"/>
              </w:tabs>
              <w:jc w:val="center"/>
              <w:rPr>
                <w:rFonts w:ascii="Arial" w:hAnsi="Arial" w:cs="Arial"/>
                <w:iCs/>
                <w:sz w:val="18"/>
                <w:szCs w:val="18"/>
                <w:lang w:val="en-GB"/>
              </w:rPr>
            </w:pPr>
            <w:r w:rsidRPr="00E51C95">
              <w:rPr>
                <w:rFonts w:ascii="Arial" w:hAnsi="Arial" w:cs="Arial"/>
                <w:iCs/>
                <w:sz w:val="18"/>
                <w:szCs w:val="18"/>
                <w:lang w:val="en-GB"/>
              </w:rPr>
              <w:t>Does not meet the requirements</w:t>
            </w:r>
          </w:p>
        </w:tc>
        <w:tc>
          <w:tcPr>
            <w:tcW w:w="1605" w:type="dxa"/>
            <w:vAlign w:val="center"/>
          </w:tcPr>
          <w:p w14:paraId="6C2ABC9E" w14:textId="77777777" w:rsidR="005D0FF7" w:rsidRPr="00E51C95" w:rsidRDefault="005D0FF7" w:rsidP="00F50679">
            <w:pPr>
              <w:tabs>
                <w:tab w:val="left" w:pos="1298"/>
                <w:tab w:val="left" w:pos="1701"/>
                <w:tab w:val="left" w:pos="1985"/>
              </w:tabs>
              <w:jc w:val="center"/>
              <w:rPr>
                <w:rFonts w:ascii="Arial" w:hAnsi="Arial" w:cs="Arial"/>
                <w:b/>
                <w:bCs/>
                <w:iCs/>
                <w:color w:val="5B0009"/>
                <w:sz w:val="22"/>
                <w:szCs w:val="22"/>
                <w:lang w:val="en-GB"/>
              </w:rPr>
            </w:pPr>
            <w:r w:rsidRPr="00E51C95">
              <w:rPr>
                <w:rFonts w:ascii="Arial" w:hAnsi="Arial" w:cs="Arial"/>
                <w:b/>
                <w:bCs/>
                <w:iCs/>
                <w:color w:val="5B0009"/>
                <w:sz w:val="22"/>
                <w:szCs w:val="22"/>
                <w:lang w:val="en-GB"/>
              </w:rPr>
              <w:t>Satisfactory - 2</w:t>
            </w:r>
          </w:p>
          <w:p w14:paraId="3E92D9FB" w14:textId="77777777" w:rsidR="005D0FF7" w:rsidRPr="00E51C95" w:rsidRDefault="005D0FF7" w:rsidP="00F50679">
            <w:pPr>
              <w:tabs>
                <w:tab w:val="left" w:pos="1298"/>
                <w:tab w:val="left" w:pos="1701"/>
                <w:tab w:val="left" w:pos="1985"/>
              </w:tabs>
              <w:jc w:val="center"/>
              <w:rPr>
                <w:rFonts w:ascii="Arial" w:hAnsi="Arial" w:cs="Arial"/>
                <w:iCs/>
                <w:sz w:val="18"/>
                <w:szCs w:val="18"/>
                <w:lang w:val="en-GB"/>
              </w:rPr>
            </w:pPr>
            <w:r w:rsidRPr="00E51C95">
              <w:rPr>
                <w:rFonts w:ascii="Arial" w:hAnsi="Arial" w:cs="Arial"/>
                <w:iCs/>
                <w:sz w:val="18"/>
                <w:szCs w:val="18"/>
                <w:lang w:val="en-GB"/>
              </w:rPr>
              <w:t>Meets the requirements, but there are substantial shortcomings to be eliminated</w:t>
            </w:r>
          </w:p>
        </w:tc>
        <w:tc>
          <w:tcPr>
            <w:tcW w:w="1605" w:type="dxa"/>
            <w:vAlign w:val="center"/>
          </w:tcPr>
          <w:p w14:paraId="22C15145" w14:textId="77777777" w:rsidR="005D0FF7" w:rsidRPr="00E51C95" w:rsidRDefault="005D0FF7" w:rsidP="00F50679">
            <w:pPr>
              <w:tabs>
                <w:tab w:val="left" w:pos="1298"/>
                <w:tab w:val="left" w:pos="1701"/>
                <w:tab w:val="left" w:pos="1985"/>
              </w:tabs>
              <w:jc w:val="center"/>
              <w:rPr>
                <w:rFonts w:ascii="Arial" w:hAnsi="Arial" w:cs="Arial"/>
                <w:b/>
                <w:bCs/>
                <w:iCs/>
                <w:color w:val="5B0009"/>
                <w:sz w:val="22"/>
                <w:szCs w:val="22"/>
                <w:lang w:val="en-GB"/>
              </w:rPr>
            </w:pPr>
            <w:r w:rsidRPr="00E51C95">
              <w:rPr>
                <w:rFonts w:ascii="Arial" w:hAnsi="Arial" w:cs="Arial"/>
                <w:b/>
                <w:bCs/>
                <w:iCs/>
                <w:color w:val="5B0009"/>
                <w:sz w:val="22"/>
                <w:szCs w:val="22"/>
                <w:lang w:val="en-GB"/>
              </w:rPr>
              <w:t xml:space="preserve">Good - 3 </w:t>
            </w:r>
          </w:p>
          <w:p w14:paraId="6D578ACC" w14:textId="77777777" w:rsidR="005D0FF7" w:rsidRPr="00E51C95" w:rsidRDefault="005D0FF7" w:rsidP="00F50679">
            <w:pPr>
              <w:tabs>
                <w:tab w:val="left" w:pos="1298"/>
                <w:tab w:val="left" w:pos="1701"/>
                <w:tab w:val="left" w:pos="1985"/>
              </w:tabs>
              <w:jc w:val="center"/>
              <w:rPr>
                <w:rFonts w:ascii="Arial" w:hAnsi="Arial" w:cs="Arial"/>
                <w:iCs/>
                <w:sz w:val="18"/>
                <w:szCs w:val="18"/>
                <w:lang w:val="en-GB"/>
              </w:rPr>
            </w:pPr>
            <w:r w:rsidRPr="00E51C95">
              <w:rPr>
                <w:rFonts w:ascii="Arial" w:hAnsi="Arial" w:cs="Arial"/>
                <w:iCs/>
                <w:sz w:val="18"/>
                <w:szCs w:val="18"/>
                <w:lang w:val="en-GB"/>
              </w:rPr>
              <w:t>Meets the requirements, but there are shortcomings to be eliminated</w:t>
            </w:r>
          </w:p>
        </w:tc>
        <w:tc>
          <w:tcPr>
            <w:tcW w:w="1605" w:type="dxa"/>
            <w:vAlign w:val="center"/>
          </w:tcPr>
          <w:p w14:paraId="52749FEE" w14:textId="77777777" w:rsidR="005D0FF7" w:rsidRPr="00E51C95" w:rsidRDefault="005D0FF7" w:rsidP="00F50679">
            <w:pPr>
              <w:tabs>
                <w:tab w:val="left" w:pos="1298"/>
                <w:tab w:val="left" w:pos="1701"/>
                <w:tab w:val="left" w:pos="1985"/>
              </w:tabs>
              <w:jc w:val="center"/>
              <w:rPr>
                <w:rFonts w:ascii="Arial" w:hAnsi="Arial" w:cs="Arial"/>
                <w:b/>
                <w:bCs/>
                <w:iCs/>
                <w:color w:val="5B0009"/>
                <w:sz w:val="22"/>
                <w:szCs w:val="22"/>
                <w:lang w:val="en-GB"/>
              </w:rPr>
            </w:pPr>
            <w:r w:rsidRPr="00E51C95">
              <w:rPr>
                <w:rFonts w:ascii="Arial" w:hAnsi="Arial" w:cs="Arial"/>
                <w:b/>
                <w:bCs/>
                <w:iCs/>
                <w:color w:val="5B0009"/>
                <w:sz w:val="22"/>
                <w:szCs w:val="22"/>
                <w:lang w:val="en-GB"/>
              </w:rPr>
              <w:t>Very good - 4</w:t>
            </w:r>
          </w:p>
          <w:p w14:paraId="5F2855FC" w14:textId="77777777" w:rsidR="005D0FF7" w:rsidRPr="00E51C95" w:rsidRDefault="005D0FF7" w:rsidP="00F50679">
            <w:pPr>
              <w:tabs>
                <w:tab w:val="left" w:pos="1298"/>
                <w:tab w:val="left" w:pos="1701"/>
                <w:tab w:val="left" w:pos="1985"/>
              </w:tabs>
              <w:jc w:val="center"/>
              <w:rPr>
                <w:rFonts w:ascii="Arial" w:hAnsi="Arial" w:cs="Arial"/>
                <w:iCs/>
                <w:sz w:val="18"/>
                <w:szCs w:val="18"/>
                <w:lang w:val="en-GB"/>
              </w:rPr>
            </w:pPr>
            <w:r w:rsidRPr="00E51C95">
              <w:rPr>
                <w:rFonts w:ascii="Arial" w:hAnsi="Arial" w:cs="Arial"/>
                <w:iCs/>
                <w:sz w:val="18"/>
                <w:szCs w:val="18"/>
                <w:lang w:val="en-GB"/>
              </w:rPr>
              <w:t>Very well nationally and internationally without any shortcomings</w:t>
            </w:r>
          </w:p>
        </w:tc>
        <w:tc>
          <w:tcPr>
            <w:tcW w:w="1605" w:type="dxa"/>
            <w:vAlign w:val="center"/>
          </w:tcPr>
          <w:p w14:paraId="29778D4C" w14:textId="77777777" w:rsidR="005D0FF7" w:rsidRPr="00E51C95" w:rsidRDefault="005D0FF7" w:rsidP="00F50679">
            <w:pPr>
              <w:tabs>
                <w:tab w:val="left" w:pos="1298"/>
                <w:tab w:val="left" w:pos="1701"/>
                <w:tab w:val="left" w:pos="1985"/>
              </w:tabs>
              <w:jc w:val="center"/>
              <w:rPr>
                <w:rFonts w:ascii="Arial" w:hAnsi="Arial" w:cs="Arial"/>
                <w:b/>
                <w:bCs/>
                <w:iCs/>
                <w:color w:val="136C73"/>
                <w:sz w:val="22"/>
                <w:szCs w:val="22"/>
                <w:lang w:val="en-GB"/>
              </w:rPr>
            </w:pPr>
            <w:r w:rsidRPr="00E51C95">
              <w:rPr>
                <w:rFonts w:ascii="Arial" w:hAnsi="Arial" w:cs="Arial"/>
                <w:b/>
                <w:bCs/>
                <w:iCs/>
                <w:color w:val="5B0009"/>
                <w:sz w:val="22"/>
                <w:szCs w:val="22"/>
                <w:lang w:val="en-GB"/>
              </w:rPr>
              <w:t>Exceptional - 5</w:t>
            </w:r>
          </w:p>
          <w:p w14:paraId="6A7473E6" w14:textId="77777777" w:rsidR="005D0FF7" w:rsidRPr="00E51C95" w:rsidRDefault="005D0FF7" w:rsidP="00F50679">
            <w:pPr>
              <w:tabs>
                <w:tab w:val="left" w:pos="1298"/>
                <w:tab w:val="left" w:pos="1701"/>
                <w:tab w:val="left" w:pos="1985"/>
              </w:tabs>
              <w:jc w:val="center"/>
              <w:rPr>
                <w:rFonts w:ascii="Arial" w:hAnsi="Arial" w:cs="Arial"/>
                <w:iCs/>
                <w:sz w:val="18"/>
                <w:szCs w:val="18"/>
                <w:lang w:val="en-GB"/>
              </w:rPr>
            </w:pPr>
            <w:r w:rsidRPr="00E51C95">
              <w:rPr>
                <w:rFonts w:ascii="Arial" w:hAnsi="Arial" w:cs="Arial"/>
                <w:iCs/>
                <w:sz w:val="18"/>
                <w:szCs w:val="18"/>
                <w:lang w:val="en-GB"/>
              </w:rPr>
              <w:t>Exceptionally well nationally and internationally without any shortcomings</w:t>
            </w:r>
          </w:p>
        </w:tc>
      </w:tr>
      <w:tr w:rsidR="005D0FF7" w:rsidRPr="00E51C95" w14:paraId="072B15D4" w14:textId="77777777" w:rsidTr="00F50679">
        <w:tc>
          <w:tcPr>
            <w:tcW w:w="1604" w:type="dxa"/>
            <w:vAlign w:val="center"/>
          </w:tcPr>
          <w:p w14:paraId="602B63E2" w14:textId="77777777" w:rsidR="005D0FF7" w:rsidRPr="00E51C95" w:rsidRDefault="005D0FF7" w:rsidP="00F50679">
            <w:pPr>
              <w:tabs>
                <w:tab w:val="left" w:pos="1298"/>
                <w:tab w:val="left" w:pos="1701"/>
                <w:tab w:val="left" w:pos="1985"/>
              </w:tabs>
              <w:jc w:val="center"/>
              <w:rPr>
                <w:rFonts w:ascii="Arial" w:hAnsi="Arial" w:cs="Arial"/>
                <w:b/>
                <w:bCs/>
                <w:iCs/>
                <w:color w:val="5B0009"/>
                <w:sz w:val="22"/>
                <w:szCs w:val="22"/>
                <w:lang w:val="en-GB"/>
              </w:rPr>
            </w:pPr>
            <w:r w:rsidRPr="00E51C95">
              <w:rPr>
                <w:rFonts w:ascii="Arial" w:hAnsi="Arial" w:cs="Arial"/>
                <w:b/>
                <w:bCs/>
                <w:iCs/>
                <w:color w:val="5B0009"/>
                <w:sz w:val="22"/>
                <w:szCs w:val="22"/>
                <w:lang w:val="en-GB"/>
              </w:rPr>
              <w:t>First cycle</w:t>
            </w:r>
          </w:p>
        </w:tc>
        <w:tc>
          <w:tcPr>
            <w:tcW w:w="1604" w:type="dxa"/>
            <w:vAlign w:val="center"/>
          </w:tcPr>
          <w:p w14:paraId="7BA3BCF3" w14:textId="77777777" w:rsidR="005D0FF7" w:rsidRPr="00E51C95"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5394AD0A" w14:textId="77777777" w:rsidR="005D0FF7" w:rsidRPr="00E51C95"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09BF2EBB" w14:textId="74E74D39" w:rsidR="005D0FF7" w:rsidRPr="00E51C95" w:rsidRDefault="00DA0E8B" w:rsidP="00F50679">
            <w:pPr>
              <w:tabs>
                <w:tab w:val="left" w:pos="1298"/>
                <w:tab w:val="left" w:pos="1701"/>
                <w:tab w:val="left" w:pos="1985"/>
              </w:tabs>
              <w:jc w:val="center"/>
              <w:rPr>
                <w:rFonts w:ascii="Arial" w:hAnsi="Arial" w:cs="Arial"/>
                <w:iCs/>
                <w:sz w:val="22"/>
                <w:szCs w:val="22"/>
                <w:lang w:val="en-GB"/>
              </w:rPr>
            </w:pPr>
            <w:r w:rsidRPr="00E51C95">
              <w:rPr>
                <w:rFonts w:ascii="Arial" w:hAnsi="Arial" w:cs="Arial"/>
                <w:iCs/>
                <w:sz w:val="22"/>
                <w:szCs w:val="22"/>
                <w:lang w:val="en-GB"/>
              </w:rPr>
              <w:t>x</w:t>
            </w:r>
          </w:p>
        </w:tc>
        <w:tc>
          <w:tcPr>
            <w:tcW w:w="1605" w:type="dxa"/>
            <w:vAlign w:val="center"/>
          </w:tcPr>
          <w:p w14:paraId="06706419" w14:textId="77777777" w:rsidR="005D0FF7" w:rsidRPr="00E51C95"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0BCD459" w14:textId="77777777" w:rsidR="005D0FF7" w:rsidRPr="00E51C95" w:rsidRDefault="005D0FF7" w:rsidP="00F50679">
            <w:pPr>
              <w:tabs>
                <w:tab w:val="left" w:pos="1298"/>
                <w:tab w:val="left" w:pos="1701"/>
                <w:tab w:val="left" w:pos="1985"/>
              </w:tabs>
              <w:jc w:val="center"/>
              <w:rPr>
                <w:rFonts w:ascii="Arial" w:hAnsi="Arial" w:cs="Arial"/>
                <w:iCs/>
                <w:sz w:val="22"/>
                <w:szCs w:val="22"/>
                <w:lang w:val="en-GB"/>
              </w:rPr>
            </w:pPr>
          </w:p>
        </w:tc>
      </w:tr>
      <w:tr w:rsidR="005D0FF7" w:rsidRPr="00E51C95" w14:paraId="27C87729" w14:textId="77777777" w:rsidTr="00F50679">
        <w:tc>
          <w:tcPr>
            <w:tcW w:w="1604" w:type="dxa"/>
            <w:vAlign w:val="center"/>
          </w:tcPr>
          <w:p w14:paraId="1AF12209" w14:textId="77777777" w:rsidR="005D0FF7" w:rsidRPr="00E51C95" w:rsidRDefault="005D0FF7" w:rsidP="00F50679">
            <w:pPr>
              <w:tabs>
                <w:tab w:val="left" w:pos="1298"/>
                <w:tab w:val="left" w:pos="1701"/>
                <w:tab w:val="left" w:pos="1985"/>
              </w:tabs>
              <w:jc w:val="center"/>
              <w:rPr>
                <w:rFonts w:ascii="Arial" w:hAnsi="Arial" w:cs="Arial"/>
                <w:b/>
                <w:bCs/>
                <w:iCs/>
                <w:color w:val="5B0009"/>
                <w:sz w:val="22"/>
                <w:szCs w:val="22"/>
                <w:lang w:val="en-GB"/>
              </w:rPr>
            </w:pPr>
            <w:r w:rsidRPr="00E51C95">
              <w:rPr>
                <w:rFonts w:ascii="Arial" w:hAnsi="Arial" w:cs="Arial"/>
                <w:b/>
                <w:bCs/>
                <w:iCs/>
                <w:color w:val="5B0009"/>
                <w:sz w:val="22"/>
                <w:szCs w:val="22"/>
                <w:lang w:val="en-GB"/>
              </w:rPr>
              <w:t>Second cycle</w:t>
            </w:r>
          </w:p>
        </w:tc>
        <w:tc>
          <w:tcPr>
            <w:tcW w:w="1604" w:type="dxa"/>
            <w:vAlign w:val="center"/>
          </w:tcPr>
          <w:p w14:paraId="2FB379B4" w14:textId="77777777" w:rsidR="005D0FF7" w:rsidRPr="00E51C95"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1350BE58" w14:textId="77777777" w:rsidR="005D0FF7" w:rsidRPr="00E51C95"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1BA2E22E" w14:textId="688A8BD9" w:rsidR="005D0FF7" w:rsidRPr="00E51C95" w:rsidRDefault="00DA0E8B" w:rsidP="00F50679">
            <w:pPr>
              <w:tabs>
                <w:tab w:val="left" w:pos="1298"/>
                <w:tab w:val="left" w:pos="1701"/>
                <w:tab w:val="left" w:pos="1985"/>
              </w:tabs>
              <w:jc w:val="center"/>
              <w:rPr>
                <w:rFonts w:ascii="Arial" w:hAnsi="Arial" w:cs="Arial"/>
                <w:iCs/>
                <w:sz w:val="22"/>
                <w:szCs w:val="22"/>
                <w:lang w:val="en-GB"/>
              </w:rPr>
            </w:pPr>
            <w:r w:rsidRPr="00E51C95">
              <w:rPr>
                <w:rFonts w:ascii="Arial" w:hAnsi="Arial" w:cs="Arial"/>
                <w:iCs/>
                <w:sz w:val="22"/>
                <w:szCs w:val="22"/>
                <w:lang w:val="en-GB"/>
              </w:rPr>
              <w:t>x</w:t>
            </w:r>
          </w:p>
        </w:tc>
        <w:tc>
          <w:tcPr>
            <w:tcW w:w="1605" w:type="dxa"/>
            <w:vAlign w:val="center"/>
          </w:tcPr>
          <w:p w14:paraId="52CBB8A1" w14:textId="77777777" w:rsidR="005D0FF7" w:rsidRPr="00E51C95"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6C76E1FC" w14:textId="77777777" w:rsidR="005D0FF7" w:rsidRPr="00E51C95" w:rsidRDefault="005D0FF7" w:rsidP="00F50679">
            <w:pPr>
              <w:tabs>
                <w:tab w:val="left" w:pos="1298"/>
                <w:tab w:val="left" w:pos="1701"/>
                <w:tab w:val="left" w:pos="1985"/>
              </w:tabs>
              <w:jc w:val="center"/>
              <w:rPr>
                <w:rFonts w:ascii="Arial" w:hAnsi="Arial" w:cs="Arial"/>
                <w:iCs/>
                <w:sz w:val="22"/>
                <w:szCs w:val="22"/>
                <w:lang w:val="en-GB"/>
              </w:rPr>
            </w:pPr>
          </w:p>
        </w:tc>
      </w:tr>
    </w:tbl>
    <w:p w14:paraId="5090280D" w14:textId="77777777" w:rsidR="005D0FF7" w:rsidRPr="00E51C95" w:rsidRDefault="005D0FF7" w:rsidP="00CF1D8A">
      <w:pPr>
        <w:spacing w:line="276" w:lineRule="auto"/>
        <w:rPr>
          <w:rFonts w:ascii="Arial" w:hAnsi="Arial" w:cs="Arial"/>
          <w:b/>
          <w:bCs/>
          <w:color w:val="136C73"/>
          <w:sz w:val="22"/>
          <w:szCs w:val="22"/>
          <w:lang w:val="en-GB" w:eastAsia="lt-LT"/>
        </w:rPr>
      </w:pPr>
    </w:p>
    <w:p w14:paraId="1EBCBC68" w14:textId="77777777" w:rsidR="001400FC" w:rsidRPr="00E51C95" w:rsidRDefault="001400FC" w:rsidP="001400FC">
      <w:pPr>
        <w:spacing w:line="276" w:lineRule="auto"/>
        <w:rPr>
          <w:rFonts w:ascii="Arial" w:eastAsia="Arial" w:hAnsi="Arial" w:cs="Arial"/>
          <w:b/>
          <w:i/>
          <w:color w:val="5B0009"/>
          <w:sz w:val="22"/>
          <w:szCs w:val="22"/>
          <w:lang w:val="en-GB" w:eastAsia="lt-LT"/>
        </w:rPr>
      </w:pPr>
      <w:r w:rsidRPr="00E51C95">
        <w:rPr>
          <w:rFonts w:ascii="Arial" w:eastAsia="Arial" w:hAnsi="Arial" w:cs="Arial"/>
          <w:b/>
          <w:color w:val="5B0009"/>
          <w:sz w:val="22"/>
          <w:szCs w:val="22"/>
          <w:lang w:val="en-GB" w:eastAsia="lt-LT"/>
        </w:rPr>
        <w:t>COMMENDATIONS</w:t>
      </w:r>
    </w:p>
    <w:p w14:paraId="49949748" w14:textId="77777777" w:rsidR="001400FC" w:rsidRPr="00E51C95" w:rsidRDefault="001400FC" w:rsidP="001400FC">
      <w:pPr>
        <w:spacing w:line="276" w:lineRule="auto"/>
        <w:rPr>
          <w:rFonts w:ascii="Arial" w:eastAsia="Arial" w:hAnsi="Arial" w:cs="Arial"/>
          <w:b/>
          <w:color w:val="136C73"/>
          <w:sz w:val="22"/>
          <w:szCs w:val="22"/>
          <w:lang w:val="en-GB" w:eastAsia="lt-LT"/>
        </w:rPr>
      </w:pPr>
    </w:p>
    <w:p w14:paraId="647C7328" w14:textId="77777777" w:rsidR="001400FC" w:rsidRPr="00E51C95" w:rsidRDefault="001400FC" w:rsidP="009D4D99">
      <w:pPr>
        <w:numPr>
          <w:ilvl w:val="0"/>
          <w:numId w:val="16"/>
        </w:numPr>
        <w:spacing w:after="200" w:line="276" w:lineRule="auto"/>
        <w:jc w:val="both"/>
        <w:rPr>
          <w:rFonts w:ascii="Arial" w:eastAsia="Arial" w:hAnsi="Arial" w:cs="Arial"/>
          <w:sz w:val="22"/>
          <w:szCs w:val="22"/>
          <w:lang w:val="en-GB" w:eastAsia="lt-LT"/>
        </w:rPr>
      </w:pPr>
      <w:r w:rsidRPr="00E51C95">
        <w:rPr>
          <w:rFonts w:ascii="Arial" w:eastAsia="Arial" w:hAnsi="Arial" w:cs="Arial"/>
          <w:sz w:val="22"/>
          <w:szCs w:val="22"/>
          <w:lang w:val="en-GB" w:eastAsia="lt-LT"/>
        </w:rPr>
        <w:t>Significant efforts have been made to enhance the research activity of teachers, particularly in terms of participation in international conferences and publication of articles.</w:t>
      </w:r>
    </w:p>
    <w:p w14:paraId="155AA2BF" w14:textId="77777777" w:rsidR="001400FC" w:rsidRPr="00E51C95" w:rsidRDefault="001400FC" w:rsidP="009D4D99">
      <w:pPr>
        <w:numPr>
          <w:ilvl w:val="0"/>
          <w:numId w:val="16"/>
        </w:numPr>
        <w:spacing w:after="200" w:line="276" w:lineRule="auto"/>
        <w:jc w:val="both"/>
        <w:rPr>
          <w:rFonts w:ascii="Arial" w:eastAsia="Arial" w:hAnsi="Arial" w:cs="Arial"/>
          <w:sz w:val="22"/>
          <w:szCs w:val="22"/>
          <w:lang w:val="en-GB" w:eastAsia="lt-LT"/>
        </w:rPr>
      </w:pPr>
      <w:r w:rsidRPr="00E51C95">
        <w:rPr>
          <w:rFonts w:ascii="Arial" w:eastAsia="Arial" w:hAnsi="Arial" w:cs="Arial"/>
          <w:sz w:val="22"/>
          <w:szCs w:val="22"/>
          <w:lang w:val="en-GB" w:eastAsia="lt-LT"/>
        </w:rPr>
        <w:t>The aggregate distribution of teachers per subject in each program is considered adequate, with approximately two courses per teacher.</w:t>
      </w:r>
    </w:p>
    <w:p w14:paraId="51222B5D" w14:textId="77777777" w:rsidR="001400FC" w:rsidRPr="00E51C95" w:rsidRDefault="001400FC" w:rsidP="009D4D99">
      <w:pPr>
        <w:numPr>
          <w:ilvl w:val="0"/>
          <w:numId w:val="16"/>
        </w:numPr>
        <w:spacing w:after="200" w:line="276" w:lineRule="auto"/>
        <w:jc w:val="both"/>
        <w:rPr>
          <w:rFonts w:ascii="Arial" w:eastAsia="Arial" w:hAnsi="Arial" w:cs="Arial"/>
          <w:sz w:val="22"/>
          <w:szCs w:val="22"/>
          <w:lang w:val="en-GB" w:eastAsia="lt-LT"/>
        </w:rPr>
      </w:pPr>
      <w:r w:rsidRPr="00E51C95">
        <w:rPr>
          <w:rFonts w:ascii="Arial" w:eastAsia="Arial" w:hAnsi="Arial" w:cs="Arial"/>
          <w:sz w:val="22"/>
          <w:szCs w:val="22"/>
          <w:lang w:val="en-GB" w:eastAsia="lt-LT"/>
        </w:rPr>
        <w:t>The DAT program has successfully included two new teachers in the last three years, showing progress in expanding the teaching staff.</w:t>
      </w:r>
    </w:p>
    <w:p w14:paraId="26E66E8C" w14:textId="77777777" w:rsidR="001400FC" w:rsidRPr="00E51C95" w:rsidRDefault="001400FC" w:rsidP="009D4D99">
      <w:pPr>
        <w:numPr>
          <w:ilvl w:val="0"/>
          <w:numId w:val="16"/>
        </w:numPr>
        <w:spacing w:after="200" w:line="276" w:lineRule="auto"/>
        <w:jc w:val="both"/>
        <w:rPr>
          <w:rFonts w:ascii="Arial" w:eastAsia="Arial" w:hAnsi="Arial" w:cs="Arial"/>
          <w:sz w:val="22"/>
          <w:szCs w:val="22"/>
          <w:lang w:val="en-GB" w:eastAsia="lt-LT"/>
        </w:rPr>
      </w:pPr>
      <w:r w:rsidRPr="00E51C95">
        <w:rPr>
          <w:rFonts w:ascii="Arial" w:eastAsia="Roboto" w:hAnsi="Arial" w:cs="Arial"/>
          <w:color w:val="242424"/>
          <w:sz w:val="22"/>
          <w:szCs w:val="22"/>
          <w:lang w:val="en-GB" w:eastAsia="lt-LT"/>
        </w:rPr>
        <w:t xml:space="preserve">The recent change in the head of the department has led to a more active promotion of research, interdisciplinarity, and collaboration between departments. </w:t>
      </w:r>
      <w:r w:rsidRPr="00E51C95">
        <w:rPr>
          <w:rFonts w:ascii="Arial" w:eastAsia="Arial" w:hAnsi="Arial" w:cs="Arial"/>
          <w:sz w:val="22"/>
          <w:szCs w:val="22"/>
          <w:lang w:val="en-GB" w:eastAsia="lt-LT"/>
        </w:rPr>
        <w:t>There is a clear emphasis on establishing collaborations with other departments and international institutions, which is beneficial for the programs.</w:t>
      </w:r>
    </w:p>
    <w:p w14:paraId="712BA994" w14:textId="77777777" w:rsidR="001400FC" w:rsidRPr="00E51C95" w:rsidRDefault="001400FC" w:rsidP="009D4D99">
      <w:pPr>
        <w:numPr>
          <w:ilvl w:val="0"/>
          <w:numId w:val="16"/>
        </w:numPr>
        <w:shd w:val="clear" w:color="auto" w:fill="FFFFFF"/>
        <w:spacing w:after="200" w:line="276" w:lineRule="auto"/>
        <w:jc w:val="both"/>
        <w:rPr>
          <w:rFonts w:ascii="Arial" w:eastAsia="Roboto" w:hAnsi="Arial" w:cs="Arial"/>
          <w:color w:val="242424"/>
          <w:sz w:val="22"/>
          <w:szCs w:val="22"/>
          <w:lang w:val="en-GB" w:eastAsia="lt-LT"/>
        </w:rPr>
      </w:pPr>
      <w:r w:rsidRPr="00E51C95">
        <w:rPr>
          <w:rFonts w:ascii="Arial" w:eastAsia="Roboto" w:hAnsi="Arial" w:cs="Arial"/>
          <w:color w:val="242424"/>
          <w:sz w:val="22"/>
          <w:szCs w:val="22"/>
          <w:lang w:val="en-GB" w:eastAsia="lt-LT"/>
        </w:rPr>
        <w:t>The university provides support and guidance for faculty mobility, particularly in the area of teaching.</w:t>
      </w:r>
    </w:p>
    <w:p w14:paraId="33157FDD" w14:textId="77777777" w:rsidR="001400FC" w:rsidRPr="00E51C95" w:rsidRDefault="001400FC" w:rsidP="009D4D99">
      <w:pPr>
        <w:numPr>
          <w:ilvl w:val="0"/>
          <w:numId w:val="16"/>
        </w:numPr>
        <w:shd w:val="clear" w:color="auto" w:fill="FFFFFF"/>
        <w:spacing w:after="220" w:line="276" w:lineRule="auto"/>
        <w:jc w:val="both"/>
        <w:rPr>
          <w:rFonts w:ascii="Arial" w:eastAsia="Roboto" w:hAnsi="Arial" w:cs="Arial"/>
          <w:color w:val="242424"/>
          <w:sz w:val="22"/>
          <w:szCs w:val="22"/>
          <w:lang w:val="en-GB" w:eastAsia="lt-LT"/>
        </w:rPr>
      </w:pPr>
      <w:r w:rsidRPr="00E51C95">
        <w:rPr>
          <w:rFonts w:ascii="Arial" w:eastAsia="Roboto" w:hAnsi="Arial" w:cs="Arial"/>
          <w:color w:val="242424"/>
          <w:sz w:val="22"/>
          <w:szCs w:val="22"/>
          <w:lang w:val="en-GB" w:eastAsia="lt-LT"/>
        </w:rPr>
        <w:t>The university ensures the development of didactic competencies through the Educational Competences Group and requires specific upgrades of didactic qualifications.</w:t>
      </w:r>
    </w:p>
    <w:p w14:paraId="5AD706BE" w14:textId="77777777" w:rsidR="001400FC" w:rsidRPr="00E51C95" w:rsidRDefault="001400FC" w:rsidP="001400FC">
      <w:pPr>
        <w:spacing w:line="276" w:lineRule="auto"/>
        <w:jc w:val="both"/>
        <w:rPr>
          <w:rFonts w:ascii="Arial" w:eastAsia="Arial" w:hAnsi="Arial" w:cs="Arial"/>
          <w:b/>
          <w:color w:val="5B0009"/>
          <w:sz w:val="22"/>
          <w:szCs w:val="22"/>
          <w:lang w:val="en-GB" w:eastAsia="lt-LT"/>
        </w:rPr>
      </w:pPr>
      <w:r w:rsidRPr="00E51C95">
        <w:rPr>
          <w:rFonts w:ascii="Arial" w:eastAsia="Arial" w:hAnsi="Arial" w:cs="Arial"/>
          <w:b/>
          <w:color w:val="5B0009"/>
          <w:sz w:val="22"/>
          <w:szCs w:val="22"/>
          <w:lang w:val="en-GB" w:eastAsia="lt-LT"/>
        </w:rPr>
        <w:t>RECOMMENDATIONS</w:t>
      </w:r>
    </w:p>
    <w:p w14:paraId="062A8F7A" w14:textId="77777777" w:rsidR="001400FC" w:rsidRPr="00E51C95" w:rsidRDefault="001400FC" w:rsidP="001400FC">
      <w:pPr>
        <w:tabs>
          <w:tab w:val="left" w:pos="1298"/>
          <w:tab w:val="left" w:pos="1985"/>
        </w:tabs>
        <w:jc w:val="both"/>
        <w:rPr>
          <w:rFonts w:ascii="Arial" w:eastAsia="Arial" w:hAnsi="Arial" w:cs="Arial"/>
          <w:color w:val="136C73"/>
          <w:sz w:val="22"/>
          <w:szCs w:val="22"/>
          <w:lang w:val="en-GB" w:eastAsia="lt-LT"/>
        </w:rPr>
      </w:pPr>
    </w:p>
    <w:p w14:paraId="29CEF6BD" w14:textId="77777777" w:rsidR="001400FC" w:rsidRPr="00E51C95" w:rsidRDefault="001400FC" w:rsidP="001400FC">
      <w:pPr>
        <w:tabs>
          <w:tab w:val="left" w:pos="1298"/>
          <w:tab w:val="left" w:pos="1985"/>
        </w:tabs>
        <w:jc w:val="both"/>
        <w:rPr>
          <w:rFonts w:ascii="Arial" w:eastAsia="Arial" w:hAnsi="Arial" w:cs="Arial"/>
          <w:color w:val="5B0009"/>
          <w:sz w:val="22"/>
          <w:szCs w:val="22"/>
          <w:lang w:val="en-GB" w:eastAsia="lt-LT"/>
        </w:rPr>
      </w:pPr>
      <w:r w:rsidRPr="00E51C95">
        <w:rPr>
          <w:rFonts w:ascii="Arial" w:eastAsia="Arial" w:hAnsi="Arial" w:cs="Arial"/>
          <w:color w:val="5B0009"/>
          <w:sz w:val="22"/>
          <w:szCs w:val="22"/>
          <w:lang w:val="en-GB" w:eastAsia="lt-LT"/>
        </w:rPr>
        <w:t>To address shortcomings</w:t>
      </w:r>
    </w:p>
    <w:p w14:paraId="03DC8C14" w14:textId="77777777" w:rsidR="001400FC" w:rsidRPr="00E51C95" w:rsidRDefault="001400FC" w:rsidP="001400FC">
      <w:pPr>
        <w:tabs>
          <w:tab w:val="left" w:pos="1298"/>
          <w:tab w:val="left" w:pos="1985"/>
        </w:tabs>
        <w:jc w:val="both"/>
        <w:rPr>
          <w:rFonts w:ascii="Arial" w:eastAsia="Arial" w:hAnsi="Arial" w:cs="Arial"/>
          <w:color w:val="5B0009"/>
          <w:sz w:val="22"/>
          <w:szCs w:val="22"/>
          <w:lang w:val="en-GB" w:eastAsia="lt-LT"/>
        </w:rPr>
      </w:pPr>
    </w:p>
    <w:p w14:paraId="3EF67F75" w14:textId="77777777" w:rsidR="001400FC" w:rsidRPr="00E51C95" w:rsidRDefault="001400FC" w:rsidP="009D4D99">
      <w:pPr>
        <w:numPr>
          <w:ilvl w:val="0"/>
          <w:numId w:val="17"/>
        </w:numPr>
        <w:spacing w:after="200" w:line="276" w:lineRule="auto"/>
        <w:jc w:val="both"/>
        <w:rPr>
          <w:rFonts w:ascii="Arial" w:eastAsia="Arial" w:hAnsi="Arial" w:cs="Arial"/>
          <w:sz w:val="22"/>
          <w:szCs w:val="22"/>
          <w:lang w:val="en-GB" w:eastAsia="lt-LT"/>
        </w:rPr>
      </w:pPr>
      <w:r w:rsidRPr="00E51C95">
        <w:rPr>
          <w:rFonts w:ascii="Arial" w:eastAsia="Arial" w:hAnsi="Arial" w:cs="Arial"/>
          <w:sz w:val="22"/>
          <w:szCs w:val="22"/>
          <w:lang w:val="en-GB" w:eastAsia="lt-LT"/>
        </w:rPr>
        <w:t>The overall quality of professors has decreased, particularly in the second cycle, where no professor is currently assigned. This is concerning given the higher level of specialization required for second-cycle programs.</w:t>
      </w:r>
    </w:p>
    <w:p w14:paraId="11847B15" w14:textId="77777777" w:rsidR="001400FC" w:rsidRPr="00E51C95" w:rsidRDefault="001400FC" w:rsidP="009D4D99">
      <w:pPr>
        <w:numPr>
          <w:ilvl w:val="0"/>
          <w:numId w:val="17"/>
        </w:numPr>
        <w:spacing w:after="200" w:line="276" w:lineRule="auto"/>
        <w:jc w:val="both"/>
        <w:rPr>
          <w:rFonts w:ascii="Arial" w:eastAsia="Arial" w:hAnsi="Arial" w:cs="Arial"/>
          <w:sz w:val="22"/>
          <w:szCs w:val="22"/>
          <w:lang w:val="en-GB" w:eastAsia="lt-LT"/>
        </w:rPr>
      </w:pPr>
      <w:r w:rsidRPr="00E51C95">
        <w:rPr>
          <w:rFonts w:ascii="Arial" w:eastAsia="Arial" w:hAnsi="Arial" w:cs="Arial"/>
          <w:sz w:val="22"/>
          <w:szCs w:val="22"/>
          <w:lang w:val="en-GB" w:eastAsia="lt-LT"/>
        </w:rPr>
        <w:t>There are imbalances in teaching loads, with some teachers handling more than three subjects and others involved in multiple programs. And the upcoming offering of the second cycle in English will increase the workload, which needs to be reviewed and managed. This affects the 70%-30% distribution between teaching and research, and a better distribution of workload is needed to allocate more time for research activities.</w:t>
      </w:r>
    </w:p>
    <w:p w14:paraId="2272845C" w14:textId="77777777" w:rsidR="001400FC" w:rsidRPr="00E51C95" w:rsidRDefault="001400FC" w:rsidP="009D4D99">
      <w:pPr>
        <w:numPr>
          <w:ilvl w:val="0"/>
          <w:numId w:val="17"/>
        </w:numPr>
        <w:spacing w:after="200" w:line="276" w:lineRule="auto"/>
        <w:jc w:val="both"/>
        <w:rPr>
          <w:rFonts w:ascii="Arial" w:eastAsia="Arial" w:hAnsi="Arial" w:cs="Arial"/>
          <w:sz w:val="22"/>
          <w:szCs w:val="22"/>
          <w:lang w:val="en-GB" w:eastAsia="lt-LT"/>
        </w:rPr>
      </w:pPr>
      <w:r w:rsidRPr="00E51C95">
        <w:rPr>
          <w:rFonts w:ascii="Arial" w:eastAsia="Arial" w:hAnsi="Arial" w:cs="Arial"/>
          <w:sz w:val="22"/>
          <w:szCs w:val="22"/>
          <w:lang w:val="en-GB" w:eastAsia="lt-LT"/>
        </w:rPr>
        <w:t>The situation of department staff members currently studying for their doctoral degrees needs clarification, including their timeline for becoming professors.</w:t>
      </w:r>
    </w:p>
    <w:p w14:paraId="1E4C8BF3" w14:textId="77777777" w:rsidR="001400FC" w:rsidRPr="00E51C95" w:rsidRDefault="001400FC" w:rsidP="009D4D99">
      <w:pPr>
        <w:numPr>
          <w:ilvl w:val="0"/>
          <w:numId w:val="17"/>
        </w:numPr>
        <w:spacing w:after="200" w:line="276" w:lineRule="auto"/>
        <w:jc w:val="both"/>
        <w:rPr>
          <w:rFonts w:ascii="Arial" w:eastAsia="Arial" w:hAnsi="Arial" w:cs="Arial"/>
          <w:sz w:val="22"/>
          <w:szCs w:val="22"/>
          <w:lang w:val="en-GB" w:eastAsia="lt-LT"/>
        </w:rPr>
      </w:pPr>
      <w:r w:rsidRPr="00E51C95">
        <w:rPr>
          <w:rFonts w:ascii="Arial" w:eastAsia="Arial" w:hAnsi="Arial" w:cs="Arial"/>
          <w:sz w:val="22"/>
          <w:szCs w:val="22"/>
          <w:lang w:val="en-GB" w:eastAsia="lt-LT"/>
        </w:rPr>
        <w:t>None of the teachers have undertaken research or teaching stays of a reasonable minimum duration during the evaluation period. Mobility is limited to participation in international conferences. Mobility must be encouraged. The current incentive system places more value on publishing articles than on undertaking research stays, which discourages teachers from engaging in mobility activities.</w:t>
      </w:r>
    </w:p>
    <w:p w14:paraId="79A1AA89" w14:textId="77777777" w:rsidR="001400FC" w:rsidRPr="00E51C95" w:rsidRDefault="001400FC" w:rsidP="009D4D99">
      <w:pPr>
        <w:numPr>
          <w:ilvl w:val="0"/>
          <w:numId w:val="17"/>
        </w:numPr>
        <w:spacing w:after="200" w:line="276" w:lineRule="auto"/>
        <w:jc w:val="both"/>
        <w:rPr>
          <w:rFonts w:ascii="Arial" w:eastAsia="Arial" w:hAnsi="Arial" w:cs="Arial"/>
          <w:sz w:val="22"/>
          <w:szCs w:val="22"/>
          <w:lang w:val="en-GB" w:eastAsia="lt-LT"/>
        </w:rPr>
      </w:pPr>
      <w:r w:rsidRPr="00E51C95">
        <w:rPr>
          <w:rFonts w:ascii="Arial" w:eastAsia="Arial" w:hAnsi="Arial" w:cs="Arial"/>
          <w:sz w:val="22"/>
          <w:szCs w:val="22"/>
          <w:lang w:val="en-GB" w:eastAsia="lt-LT"/>
        </w:rPr>
        <w:lastRenderedPageBreak/>
        <w:t>There is no well-organized and active system to ensure the achievement of research competencies. The current system relies primarily on salary incentives. There is a need for a well-organized program promoting collaboration among professors to enhance research competencies.</w:t>
      </w:r>
    </w:p>
    <w:p w14:paraId="4A1851FD" w14:textId="77777777" w:rsidR="001400FC" w:rsidRPr="00E51C95" w:rsidRDefault="001400FC" w:rsidP="009D4D99">
      <w:pPr>
        <w:numPr>
          <w:ilvl w:val="0"/>
          <w:numId w:val="17"/>
        </w:numPr>
        <w:spacing w:after="200" w:line="276" w:lineRule="auto"/>
        <w:jc w:val="both"/>
        <w:rPr>
          <w:rFonts w:ascii="Arial" w:eastAsia="Arial" w:hAnsi="Arial" w:cs="Arial"/>
          <w:sz w:val="22"/>
          <w:szCs w:val="22"/>
          <w:lang w:val="en-GB" w:eastAsia="lt-LT"/>
        </w:rPr>
      </w:pPr>
      <w:r w:rsidRPr="00E51C95">
        <w:rPr>
          <w:rFonts w:ascii="Arial" w:eastAsia="Arial" w:hAnsi="Arial" w:cs="Arial"/>
          <w:sz w:val="22"/>
          <w:szCs w:val="22"/>
          <w:lang w:val="en-GB" w:eastAsia="lt-LT"/>
        </w:rPr>
        <w:t>There is no support program for teacher training in research methodologies and the preparation of research project proposals, similar to the support provided for English courses.</w:t>
      </w:r>
    </w:p>
    <w:p w14:paraId="220E3971" w14:textId="77777777" w:rsidR="001400FC" w:rsidRPr="00E51C95" w:rsidRDefault="001400FC" w:rsidP="001400FC">
      <w:pPr>
        <w:tabs>
          <w:tab w:val="left" w:pos="1298"/>
          <w:tab w:val="left" w:pos="1985"/>
        </w:tabs>
        <w:jc w:val="both"/>
        <w:rPr>
          <w:rFonts w:ascii="Arial" w:eastAsia="Arial" w:hAnsi="Arial" w:cs="Arial"/>
          <w:sz w:val="22"/>
          <w:szCs w:val="22"/>
          <w:lang w:val="en-GB" w:eastAsia="lt-LT"/>
        </w:rPr>
      </w:pPr>
    </w:p>
    <w:p w14:paraId="16BE786C" w14:textId="77777777" w:rsidR="001400FC" w:rsidRPr="00E51C95" w:rsidRDefault="001400FC" w:rsidP="001400FC">
      <w:pPr>
        <w:tabs>
          <w:tab w:val="left" w:pos="1298"/>
          <w:tab w:val="left" w:pos="1985"/>
        </w:tabs>
        <w:jc w:val="both"/>
        <w:rPr>
          <w:rFonts w:ascii="Arial" w:eastAsia="Arial" w:hAnsi="Arial" w:cs="Arial"/>
          <w:color w:val="5B0009"/>
          <w:sz w:val="22"/>
          <w:szCs w:val="22"/>
          <w:lang w:val="en-GB" w:eastAsia="lt-LT"/>
        </w:rPr>
      </w:pPr>
      <w:r w:rsidRPr="00E51C95">
        <w:rPr>
          <w:rFonts w:ascii="Arial" w:eastAsia="Arial" w:hAnsi="Arial" w:cs="Arial"/>
          <w:color w:val="5B0009"/>
          <w:sz w:val="22"/>
          <w:szCs w:val="22"/>
          <w:lang w:val="en-GB" w:eastAsia="lt-LT"/>
        </w:rPr>
        <w:t>For further improvement</w:t>
      </w:r>
    </w:p>
    <w:p w14:paraId="241E8EF1" w14:textId="77777777" w:rsidR="001400FC" w:rsidRPr="00E51C95" w:rsidRDefault="001400FC" w:rsidP="001400FC">
      <w:pPr>
        <w:tabs>
          <w:tab w:val="left" w:pos="1298"/>
          <w:tab w:val="left" w:pos="1985"/>
        </w:tabs>
        <w:jc w:val="both"/>
        <w:rPr>
          <w:rFonts w:ascii="Arial" w:eastAsia="Arial" w:hAnsi="Arial" w:cs="Arial"/>
          <w:sz w:val="22"/>
          <w:szCs w:val="22"/>
          <w:lang w:val="en-GB" w:eastAsia="lt-LT"/>
        </w:rPr>
      </w:pPr>
    </w:p>
    <w:p w14:paraId="435E86DF" w14:textId="3B5A122D" w:rsidR="001400FC" w:rsidRPr="00E51C95" w:rsidRDefault="001400FC" w:rsidP="009D4D99">
      <w:pPr>
        <w:numPr>
          <w:ilvl w:val="0"/>
          <w:numId w:val="18"/>
        </w:numPr>
        <w:spacing w:after="200" w:line="276" w:lineRule="auto"/>
        <w:jc w:val="both"/>
        <w:rPr>
          <w:rFonts w:ascii="Arial" w:eastAsia="Arial" w:hAnsi="Arial" w:cs="Arial"/>
          <w:sz w:val="22"/>
          <w:szCs w:val="22"/>
          <w:lang w:val="en-GB" w:eastAsia="lt-LT"/>
        </w:rPr>
      </w:pPr>
      <w:r w:rsidRPr="00E51C95">
        <w:rPr>
          <w:rFonts w:ascii="Arial" w:eastAsia="Arial" w:hAnsi="Arial" w:cs="Arial"/>
          <w:sz w:val="22"/>
          <w:szCs w:val="22"/>
          <w:lang w:val="en-GB" w:eastAsia="lt-LT"/>
        </w:rPr>
        <w:t xml:space="preserve">There is a need for improvement in participation in international projects, publication in high-quality journals, and ensuring all professors are engaged in research </w:t>
      </w:r>
      <w:r w:rsidR="00EE282D" w:rsidRPr="00E51C95">
        <w:rPr>
          <w:rFonts w:ascii="Arial" w:eastAsia="Arial" w:hAnsi="Arial" w:cs="Arial"/>
          <w:sz w:val="22"/>
          <w:szCs w:val="22"/>
          <w:lang w:val="en-GB" w:eastAsia="lt-LT"/>
        </w:rPr>
        <w:t>activities.</w:t>
      </w:r>
    </w:p>
    <w:p w14:paraId="1C68F241" w14:textId="77777777" w:rsidR="001400FC" w:rsidRPr="00E51C95" w:rsidRDefault="001400FC" w:rsidP="009D4D99">
      <w:pPr>
        <w:numPr>
          <w:ilvl w:val="0"/>
          <w:numId w:val="18"/>
        </w:numPr>
        <w:spacing w:after="200" w:line="276" w:lineRule="auto"/>
        <w:jc w:val="both"/>
        <w:rPr>
          <w:rFonts w:ascii="Arial" w:eastAsia="Arial" w:hAnsi="Arial" w:cs="Arial"/>
          <w:sz w:val="22"/>
          <w:szCs w:val="22"/>
          <w:lang w:val="en-GB" w:eastAsia="lt-LT"/>
        </w:rPr>
      </w:pPr>
      <w:r w:rsidRPr="00E51C95">
        <w:rPr>
          <w:rFonts w:ascii="Arial" w:eastAsia="Arial" w:hAnsi="Arial" w:cs="Arial"/>
          <w:sz w:val="22"/>
          <w:szCs w:val="22"/>
          <w:lang w:val="en-GB" w:eastAsia="lt-LT"/>
        </w:rPr>
        <w:t>Most professors are over 50 years old, and there is a need to improve the academic level of teachers to increase the number of professors significantly.</w:t>
      </w:r>
    </w:p>
    <w:p w14:paraId="012267E8" w14:textId="77777777" w:rsidR="001400FC" w:rsidRPr="00E51C95" w:rsidRDefault="001400FC" w:rsidP="009D4D99">
      <w:pPr>
        <w:numPr>
          <w:ilvl w:val="0"/>
          <w:numId w:val="18"/>
        </w:numPr>
        <w:spacing w:after="200" w:line="276" w:lineRule="auto"/>
        <w:jc w:val="both"/>
        <w:rPr>
          <w:rFonts w:ascii="Arial" w:eastAsia="Arial" w:hAnsi="Arial" w:cs="Arial"/>
          <w:sz w:val="22"/>
          <w:szCs w:val="22"/>
          <w:lang w:val="en-GB" w:eastAsia="lt-LT"/>
        </w:rPr>
      </w:pPr>
      <w:r w:rsidRPr="00E51C95">
        <w:rPr>
          <w:rFonts w:ascii="Arial" w:eastAsia="Arial" w:hAnsi="Arial" w:cs="Arial"/>
          <w:sz w:val="22"/>
          <w:szCs w:val="22"/>
          <w:lang w:val="en-GB" w:eastAsia="lt-LT"/>
        </w:rPr>
        <w:t>Continue efforts to improve research activity, focusing on participation in international projects, publication in high-quality journals, and ensuring all professors are engaged in research.</w:t>
      </w:r>
    </w:p>
    <w:p w14:paraId="1FF8DCEA" w14:textId="23739A67" w:rsidR="001400FC" w:rsidRPr="00E51C95" w:rsidRDefault="001400FC" w:rsidP="009D4D99">
      <w:pPr>
        <w:numPr>
          <w:ilvl w:val="0"/>
          <w:numId w:val="18"/>
        </w:numPr>
        <w:spacing w:after="200" w:line="276" w:lineRule="auto"/>
        <w:jc w:val="both"/>
        <w:rPr>
          <w:rFonts w:ascii="Arial" w:eastAsia="Arial" w:hAnsi="Arial" w:cs="Arial"/>
          <w:sz w:val="22"/>
          <w:szCs w:val="22"/>
          <w:lang w:val="en-GB" w:eastAsia="lt-LT"/>
        </w:rPr>
      </w:pPr>
      <w:r w:rsidRPr="00E51C95">
        <w:rPr>
          <w:rFonts w:ascii="Arial" w:eastAsia="Arial" w:hAnsi="Arial" w:cs="Arial"/>
          <w:sz w:val="22"/>
          <w:szCs w:val="22"/>
          <w:lang w:val="en-GB" w:eastAsia="lt-LT"/>
        </w:rPr>
        <w:t>Establish a well-organized and active system to ensure the achievement of research competencies. This could include, for example, the planning of internal research seminars, to promote collaboration among teachers, or the development of third-cycle studies, to enhance research through doctoral thesis supervision.</w:t>
      </w:r>
    </w:p>
    <w:p w14:paraId="6FB9A57D" w14:textId="77777777" w:rsidR="005D0FF7" w:rsidRPr="00E51C95" w:rsidRDefault="005D0FF7">
      <w:pPr>
        <w:spacing w:after="200" w:line="276" w:lineRule="auto"/>
        <w:rPr>
          <w:rFonts w:ascii="Arial" w:eastAsia="Calibri" w:hAnsi="Arial" w:cs="Arial"/>
          <w:sz w:val="22"/>
          <w:szCs w:val="22"/>
          <w:lang w:val="en-GB" w:eastAsia="lt-LT"/>
        </w:rPr>
      </w:pPr>
      <w:r w:rsidRPr="00E51C95">
        <w:rPr>
          <w:rFonts w:ascii="Arial" w:eastAsia="Calibri" w:hAnsi="Arial" w:cs="Arial"/>
          <w:sz w:val="22"/>
          <w:szCs w:val="22"/>
          <w:lang w:val="en-GB" w:eastAsia="lt-LT"/>
        </w:rPr>
        <w:br w:type="page"/>
      </w:r>
    </w:p>
    <w:p w14:paraId="400E90D0" w14:textId="08FF7917" w:rsidR="005D0FF7" w:rsidRPr="00E51C95" w:rsidRDefault="005D0FF7" w:rsidP="005D0FF7">
      <w:pPr>
        <w:pStyle w:val="Heading2"/>
        <w:rPr>
          <w:rFonts w:ascii="Arial" w:hAnsi="Arial" w:cs="Arial"/>
          <w:color w:val="5B0009"/>
          <w:sz w:val="28"/>
          <w:szCs w:val="28"/>
        </w:rPr>
      </w:pPr>
      <w:r w:rsidRPr="00E51C95">
        <w:rPr>
          <w:rFonts w:ascii="Arial" w:hAnsi="Arial" w:cs="Arial"/>
          <w:color w:val="5B0009"/>
          <w:sz w:val="28"/>
          <w:szCs w:val="28"/>
        </w:rPr>
        <w:lastRenderedPageBreak/>
        <w:t>AREA 6: CONCLUSIONS</w:t>
      </w:r>
    </w:p>
    <w:p w14:paraId="09D664B1" w14:textId="77777777" w:rsidR="005D0FF7" w:rsidRPr="00E51C95" w:rsidRDefault="005D0FF7" w:rsidP="005D0FF7">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604"/>
        <w:gridCol w:w="1745"/>
        <w:gridCol w:w="1605"/>
        <w:gridCol w:w="1605"/>
        <w:gridCol w:w="1605"/>
        <w:gridCol w:w="1605"/>
      </w:tblGrid>
      <w:tr w:rsidR="005D0FF7" w:rsidRPr="00E51C95" w14:paraId="3ECC6C86" w14:textId="77777777" w:rsidTr="00F50679">
        <w:tc>
          <w:tcPr>
            <w:tcW w:w="1604" w:type="dxa"/>
            <w:vAlign w:val="center"/>
          </w:tcPr>
          <w:p w14:paraId="00E187B6" w14:textId="495F0FF5" w:rsidR="005D0FF7" w:rsidRPr="00E51C95" w:rsidRDefault="005D0FF7" w:rsidP="00F50679">
            <w:pPr>
              <w:tabs>
                <w:tab w:val="left" w:pos="1298"/>
                <w:tab w:val="left" w:pos="1701"/>
                <w:tab w:val="left" w:pos="1985"/>
              </w:tabs>
              <w:jc w:val="center"/>
              <w:rPr>
                <w:rFonts w:ascii="Arial" w:hAnsi="Arial" w:cs="Arial"/>
                <w:b/>
                <w:bCs/>
                <w:iCs/>
                <w:sz w:val="22"/>
                <w:szCs w:val="22"/>
                <w:lang w:val="en-GB"/>
              </w:rPr>
            </w:pPr>
            <w:r w:rsidRPr="00E51C95">
              <w:rPr>
                <w:rFonts w:ascii="Arial" w:hAnsi="Arial" w:cs="Arial"/>
                <w:b/>
                <w:bCs/>
                <w:iCs/>
                <w:color w:val="5B0009"/>
                <w:sz w:val="22"/>
                <w:szCs w:val="22"/>
                <w:lang w:val="en-GB"/>
              </w:rPr>
              <w:t>AREA 6</w:t>
            </w:r>
          </w:p>
        </w:tc>
        <w:tc>
          <w:tcPr>
            <w:tcW w:w="1604" w:type="dxa"/>
            <w:vAlign w:val="center"/>
          </w:tcPr>
          <w:p w14:paraId="67200770" w14:textId="3B730834" w:rsidR="005D0FF7" w:rsidRPr="00E51C95" w:rsidRDefault="009E3F5C" w:rsidP="00F50679">
            <w:pPr>
              <w:tabs>
                <w:tab w:val="left" w:pos="1298"/>
                <w:tab w:val="left" w:pos="1701"/>
                <w:tab w:val="left" w:pos="1985"/>
              </w:tabs>
              <w:jc w:val="center"/>
              <w:rPr>
                <w:rFonts w:ascii="Arial" w:hAnsi="Arial" w:cs="Arial"/>
                <w:b/>
                <w:bCs/>
                <w:iCs/>
                <w:color w:val="5B0009"/>
                <w:sz w:val="22"/>
                <w:szCs w:val="22"/>
                <w:lang w:val="en-GB"/>
              </w:rPr>
            </w:pPr>
            <w:r w:rsidRPr="00E51C95">
              <w:rPr>
                <w:rFonts w:ascii="Arial" w:hAnsi="Arial" w:cs="Arial"/>
                <w:b/>
                <w:bCs/>
                <w:iCs/>
                <w:color w:val="5B0009"/>
                <w:sz w:val="22"/>
                <w:szCs w:val="22"/>
                <w:lang w:val="en-GB"/>
              </w:rPr>
              <w:t xml:space="preserve">Unsatisfactory </w:t>
            </w:r>
            <w:r w:rsidR="005D0FF7" w:rsidRPr="00E51C95">
              <w:rPr>
                <w:rFonts w:ascii="Arial" w:hAnsi="Arial" w:cs="Arial"/>
                <w:b/>
                <w:bCs/>
                <w:iCs/>
                <w:color w:val="5B0009"/>
                <w:sz w:val="22"/>
                <w:szCs w:val="22"/>
                <w:lang w:val="en-GB"/>
              </w:rPr>
              <w:t>- 1</w:t>
            </w:r>
          </w:p>
          <w:p w14:paraId="52CA47FA" w14:textId="77777777" w:rsidR="005D0FF7" w:rsidRPr="00E51C95" w:rsidRDefault="005D0FF7" w:rsidP="00F50679">
            <w:pPr>
              <w:tabs>
                <w:tab w:val="left" w:pos="1298"/>
                <w:tab w:val="left" w:pos="1701"/>
                <w:tab w:val="left" w:pos="1985"/>
              </w:tabs>
              <w:jc w:val="center"/>
              <w:rPr>
                <w:rFonts w:ascii="Arial" w:hAnsi="Arial" w:cs="Arial"/>
                <w:iCs/>
                <w:sz w:val="18"/>
                <w:szCs w:val="18"/>
                <w:lang w:val="en-GB"/>
              </w:rPr>
            </w:pPr>
            <w:r w:rsidRPr="00E51C95">
              <w:rPr>
                <w:rFonts w:ascii="Arial" w:hAnsi="Arial" w:cs="Arial"/>
                <w:iCs/>
                <w:sz w:val="18"/>
                <w:szCs w:val="18"/>
                <w:lang w:val="en-GB"/>
              </w:rPr>
              <w:t>Does not meet the requirements</w:t>
            </w:r>
          </w:p>
        </w:tc>
        <w:tc>
          <w:tcPr>
            <w:tcW w:w="1605" w:type="dxa"/>
            <w:vAlign w:val="center"/>
          </w:tcPr>
          <w:p w14:paraId="35382387" w14:textId="77777777" w:rsidR="005D0FF7" w:rsidRPr="00E51C95" w:rsidRDefault="005D0FF7" w:rsidP="00F50679">
            <w:pPr>
              <w:tabs>
                <w:tab w:val="left" w:pos="1298"/>
                <w:tab w:val="left" w:pos="1701"/>
                <w:tab w:val="left" w:pos="1985"/>
              </w:tabs>
              <w:jc w:val="center"/>
              <w:rPr>
                <w:rFonts w:ascii="Arial" w:hAnsi="Arial" w:cs="Arial"/>
                <w:b/>
                <w:bCs/>
                <w:iCs/>
                <w:color w:val="5B0009"/>
                <w:sz w:val="22"/>
                <w:szCs w:val="22"/>
                <w:lang w:val="en-GB"/>
              </w:rPr>
            </w:pPr>
            <w:r w:rsidRPr="00E51C95">
              <w:rPr>
                <w:rFonts w:ascii="Arial" w:hAnsi="Arial" w:cs="Arial"/>
                <w:b/>
                <w:bCs/>
                <w:iCs/>
                <w:color w:val="5B0009"/>
                <w:sz w:val="22"/>
                <w:szCs w:val="22"/>
                <w:lang w:val="en-GB"/>
              </w:rPr>
              <w:t>Satisfactory - 2</w:t>
            </w:r>
          </w:p>
          <w:p w14:paraId="45B7C67D" w14:textId="77777777" w:rsidR="005D0FF7" w:rsidRPr="00E51C95" w:rsidRDefault="005D0FF7" w:rsidP="00F50679">
            <w:pPr>
              <w:tabs>
                <w:tab w:val="left" w:pos="1298"/>
                <w:tab w:val="left" w:pos="1701"/>
                <w:tab w:val="left" w:pos="1985"/>
              </w:tabs>
              <w:jc w:val="center"/>
              <w:rPr>
                <w:rFonts w:ascii="Arial" w:hAnsi="Arial" w:cs="Arial"/>
                <w:iCs/>
                <w:sz w:val="18"/>
                <w:szCs w:val="18"/>
                <w:lang w:val="en-GB"/>
              </w:rPr>
            </w:pPr>
            <w:r w:rsidRPr="00E51C95">
              <w:rPr>
                <w:rFonts w:ascii="Arial" w:hAnsi="Arial" w:cs="Arial"/>
                <w:iCs/>
                <w:sz w:val="18"/>
                <w:szCs w:val="18"/>
                <w:lang w:val="en-GB"/>
              </w:rPr>
              <w:t>Meets the requirements, but there are substantial shortcomings to be eliminated</w:t>
            </w:r>
          </w:p>
        </w:tc>
        <w:tc>
          <w:tcPr>
            <w:tcW w:w="1605" w:type="dxa"/>
            <w:vAlign w:val="center"/>
          </w:tcPr>
          <w:p w14:paraId="36467816" w14:textId="77777777" w:rsidR="005D0FF7" w:rsidRPr="00E51C95" w:rsidRDefault="005D0FF7" w:rsidP="00F50679">
            <w:pPr>
              <w:tabs>
                <w:tab w:val="left" w:pos="1298"/>
                <w:tab w:val="left" w:pos="1701"/>
                <w:tab w:val="left" w:pos="1985"/>
              </w:tabs>
              <w:jc w:val="center"/>
              <w:rPr>
                <w:rFonts w:ascii="Arial" w:hAnsi="Arial" w:cs="Arial"/>
                <w:b/>
                <w:bCs/>
                <w:iCs/>
                <w:color w:val="5B0009"/>
                <w:sz w:val="22"/>
                <w:szCs w:val="22"/>
                <w:lang w:val="en-GB"/>
              </w:rPr>
            </w:pPr>
            <w:r w:rsidRPr="00E51C95">
              <w:rPr>
                <w:rFonts w:ascii="Arial" w:hAnsi="Arial" w:cs="Arial"/>
                <w:b/>
                <w:bCs/>
                <w:iCs/>
                <w:color w:val="5B0009"/>
                <w:sz w:val="22"/>
                <w:szCs w:val="22"/>
                <w:lang w:val="en-GB"/>
              </w:rPr>
              <w:t xml:space="preserve">Good - 3 </w:t>
            </w:r>
          </w:p>
          <w:p w14:paraId="4879B331" w14:textId="77777777" w:rsidR="005D0FF7" w:rsidRPr="00E51C95" w:rsidRDefault="005D0FF7" w:rsidP="00F50679">
            <w:pPr>
              <w:tabs>
                <w:tab w:val="left" w:pos="1298"/>
                <w:tab w:val="left" w:pos="1701"/>
                <w:tab w:val="left" w:pos="1985"/>
              </w:tabs>
              <w:jc w:val="center"/>
              <w:rPr>
                <w:rFonts w:ascii="Arial" w:hAnsi="Arial" w:cs="Arial"/>
                <w:iCs/>
                <w:sz w:val="18"/>
                <w:szCs w:val="18"/>
                <w:lang w:val="en-GB"/>
              </w:rPr>
            </w:pPr>
            <w:r w:rsidRPr="00E51C95">
              <w:rPr>
                <w:rFonts w:ascii="Arial" w:hAnsi="Arial" w:cs="Arial"/>
                <w:iCs/>
                <w:sz w:val="18"/>
                <w:szCs w:val="18"/>
                <w:lang w:val="en-GB"/>
              </w:rPr>
              <w:t>Meets the requirements, but there are shortcomings to be eliminated</w:t>
            </w:r>
          </w:p>
        </w:tc>
        <w:tc>
          <w:tcPr>
            <w:tcW w:w="1605" w:type="dxa"/>
            <w:vAlign w:val="center"/>
          </w:tcPr>
          <w:p w14:paraId="7FDC3869" w14:textId="77777777" w:rsidR="005D0FF7" w:rsidRPr="00E51C95" w:rsidRDefault="005D0FF7" w:rsidP="00F50679">
            <w:pPr>
              <w:tabs>
                <w:tab w:val="left" w:pos="1298"/>
                <w:tab w:val="left" w:pos="1701"/>
                <w:tab w:val="left" w:pos="1985"/>
              </w:tabs>
              <w:jc w:val="center"/>
              <w:rPr>
                <w:rFonts w:ascii="Arial" w:hAnsi="Arial" w:cs="Arial"/>
                <w:b/>
                <w:bCs/>
                <w:iCs/>
                <w:color w:val="5B0009"/>
                <w:sz w:val="22"/>
                <w:szCs w:val="22"/>
                <w:lang w:val="en-GB"/>
              </w:rPr>
            </w:pPr>
            <w:r w:rsidRPr="00E51C95">
              <w:rPr>
                <w:rFonts w:ascii="Arial" w:hAnsi="Arial" w:cs="Arial"/>
                <w:b/>
                <w:bCs/>
                <w:iCs/>
                <w:color w:val="5B0009"/>
                <w:sz w:val="22"/>
                <w:szCs w:val="22"/>
                <w:lang w:val="en-GB"/>
              </w:rPr>
              <w:t>Very good - 4</w:t>
            </w:r>
          </w:p>
          <w:p w14:paraId="3E6D1DA3" w14:textId="77777777" w:rsidR="005D0FF7" w:rsidRPr="00E51C95" w:rsidRDefault="005D0FF7" w:rsidP="00F50679">
            <w:pPr>
              <w:tabs>
                <w:tab w:val="left" w:pos="1298"/>
                <w:tab w:val="left" w:pos="1701"/>
                <w:tab w:val="left" w:pos="1985"/>
              </w:tabs>
              <w:jc w:val="center"/>
              <w:rPr>
                <w:rFonts w:ascii="Arial" w:hAnsi="Arial" w:cs="Arial"/>
                <w:iCs/>
                <w:sz w:val="18"/>
                <w:szCs w:val="18"/>
                <w:lang w:val="en-GB"/>
              </w:rPr>
            </w:pPr>
            <w:r w:rsidRPr="00E51C95">
              <w:rPr>
                <w:rFonts w:ascii="Arial" w:hAnsi="Arial" w:cs="Arial"/>
                <w:iCs/>
                <w:sz w:val="18"/>
                <w:szCs w:val="18"/>
                <w:lang w:val="en-GB"/>
              </w:rPr>
              <w:t>Very well nationally and internationally without any shortcomings</w:t>
            </w:r>
          </w:p>
        </w:tc>
        <w:tc>
          <w:tcPr>
            <w:tcW w:w="1605" w:type="dxa"/>
            <w:vAlign w:val="center"/>
          </w:tcPr>
          <w:p w14:paraId="7B16DC0A" w14:textId="77777777" w:rsidR="005D0FF7" w:rsidRPr="00E51C95" w:rsidRDefault="005D0FF7" w:rsidP="00F50679">
            <w:pPr>
              <w:tabs>
                <w:tab w:val="left" w:pos="1298"/>
                <w:tab w:val="left" w:pos="1701"/>
                <w:tab w:val="left" w:pos="1985"/>
              </w:tabs>
              <w:jc w:val="center"/>
              <w:rPr>
                <w:rFonts w:ascii="Arial" w:hAnsi="Arial" w:cs="Arial"/>
                <w:b/>
                <w:bCs/>
                <w:iCs/>
                <w:color w:val="5B0009"/>
                <w:sz w:val="22"/>
                <w:szCs w:val="22"/>
                <w:lang w:val="en-GB"/>
              </w:rPr>
            </w:pPr>
            <w:r w:rsidRPr="00E51C95">
              <w:rPr>
                <w:rFonts w:ascii="Arial" w:hAnsi="Arial" w:cs="Arial"/>
                <w:b/>
                <w:bCs/>
                <w:iCs/>
                <w:color w:val="5B0009"/>
                <w:sz w:val="22"/>
                <w:szCs w:val="22"/>
                <w:lang w:val="en-GB"/>
              </w:rPr>
              <w:t>Exceptional - 5</w:t>
            </w:r>
          </w:p>
          <w:p w14:paraId="37046611" w14:textId="77777777" w:rsidR="005D0FF7" w:rsidRPr="00E51C95" w:rsidRDefault="005D0FF7" w:rsidP="00F50679">
            <w:pPr>
              <w:tabs>
                <w:tab w:val="left" w:pos="1298"/>
                <w:tab w:val="left" w:pos="1701"/>
                <w:tab w:val="left" w:pos="1985"/>
              </w:tabs>
              <w:jc w:val="center"/>
              <w:rPr>
                <w:rFonts w:ascii="Arial" w:hAnsi="Arial" w:cs="Arial"/>
                <w:iCs/>
                <w:sz w:val="18"/>
                <w:szCs w:val="18"/>
                <w:lang w:val="en-GB"/>
              </w:rPr>
            </w:pPr>
            <w:r w:rsidRPr="00E51C95">
              <w:rPr>
                <w:rFonts w:ascii="Arial" w:hAnsi="Arial" w:cs="Arial"/>
                <w:iCs/>
                <w:sz w:val="18"/>
                <w:szCs w:val="18"/>
                <w:lang w:val="en-GB"/>
              </w:rPr>
              <w:t>Exceptionally well nationally and internationally without any shortcomings</w:t>
            </w:r>
          </w:p>
        </w:tc>
      </w:tr>
      <w:tr w:rsidR="005D0FF7" w:rsidRPr="00E51C95" w14:paraId="6C69212A" w14:textId="77777777" w:rsidTr="00F50679">
        <w:tc>
          <w:tcPr>
            <w:tcW w:w="1604" w:type="dxa"/>
            <w:vAlign w:val="center"/>
          </w:tcPr>
          <w:p w14:paraId="436C1C0F" w14:textId="77777777" w:rsidR="005D0FF7" w:rsidRPr="00E51C95" w:rsidRDefault="005D0FF7" w:rsidP="00F50679">
            <w:pPr>
              <w:tabs>
                <w:tab w:val="left" w:pos="1298"/>
                <w:tab w:val="left" w:pos="1701"/>
                <w:tab w:val="left" w:pos="1985"/>
              </w:tabs>
              <w:jc w:val="center"/>
              <w:rPr>
                <w:rFonts w:ascii="Arial" w:hAnsi="Arial" w:cs="Arial"/>
                <w:b/>
                <w:bCs/>
                <w:iCs/>
                <w:color w:val="136C73"/>
                <w:sz w:val="22"/>
                <w:szCs w:val="22"/>
                <w:lang w:val="en-GB"/>
              </w:rPr>
            </w:pPr>
            <w:r w:rsidRPr="00E51C95">
              <w:rPr>
                <w:rFonts w:ascii="Arial" w:hAnsi="Arial" w:cs="Arial"/>
                <w:b/>
                <w:bCs/>
                <w:iCs/>
                <w:color w:val="5B0009"/>
                <w:sz w:val="22"/>
                <w:szCs w:val="22"/>
                <w:lang w:val="en-GB"/>
              </w:rPr>
              <w:t>First cycle</w:t>
            </w:r>
          </w:p>
        </w:tc>
        <w:tc>
          <w:tcPr>
            <w:tcW w:w="1604" w:type="dxa"/>
            <w:vAlign w:val="center"/>
          </w:tcPr>
          <w:p w14:paraId="257D3AF3" w14:textId="77777777" w:rsidR="005D0FF7" w:rsidRPr="00E51C95" w:rsidRDefault="005D0FF7"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504B4B67" w14:textId="77777777" w:rsidR="005D0FF7" w:rsidRPr="00E51C95"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73988110" w14:textId="77777777" w:rsidR="005D0FF7" w:rsidRPr="00E51C95"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3C9C2A10" w14:textId="68B4B0B8" w:rsidR="005D0FF7" w:rsidRPr="00E51C95" w:rsidRDefault="001400FC" w:rsidP="00F50679">
            <w:pPr>
              <w:tabs>
                <w:tab w:val="left" w:pos="1298"/>
                <w:tab w:val="left" w:pos="1701"/>
                <w:tab w:val="left" w:pos="1985"/>
              </w:tabs>
              <w:jc w:val="center"/>
              <w:rPr>
                <w:rFonts w:ascii="Arial" w:hAnsi="Arial" w:cs="Arial"/>
                <w:iCs/>
                <w:sz w:val="22"/>
                <w:szCs w:val="22"/>
                <w:lang w:val="en-GB"/>
              </w:rPr>
            </w:pPr>
            <w:r w:rsidRPr="00E51C95">
              <w:rPr>
                <w:rFonts w:ascii="Arial" w:hAnsi="Arial" w:cs="Arial"/>
                <w:iCs/>
                <w:sz w:val="22"/>
                <w:szCs w:val="22"/>
                <w:lang w:val="en-GB"/>
              </w:rPr>
              <w:t>x</w:t>
            </w:r>
          </w:p>
        </w:tc>
        <w:tc>
          <w:tcPr>
            <w:tcW w:w="1605" w:type="dxa"/>
            <w:vAlign w:val="center"/>
          </w:tcPr>
          <w:p w14:paraId="4E068D57" w14:textId="77777777" w:rsidR="005D0FF7" w:rsidRPr="00E51C95" w:rsidRDefault="005D0FF7" w:rsidP="00F50679">
            <w:pPr>
              <w:tabs>
                <w:tab w:val="left" w:pos="1298"/>
                <w:tab w:val="left" w:pos="1701"/>
                <w:tab w:val="left" w:pos="1985"/>
              </w:tabs>
              <w:jc w:val="center"/>
              <w:rPr>
                <w:rFonts w:ascii="Arial" w:hAnsi="Arial" w:cs="Arial"/>
                <w:iCs/>
                <w:sz w:val="22"/>
                <w:szCs w:val="22"/>
                <w:lang w:val="en-GB"/>
              </w:rPr>
            </w:pPr>
          </w:p>
        </w:tc>
      </w:tr>
      <w:tr w:rsidR="005D0FF7" w:rsidRPr="00E51C95" w14:paraId="6A9E418F" w14:textId="77777777" w:rsidTr="00F50679">
        <w:tc>
          <w:tcPr>
            <w:tcW w:w="1604" w:type="dxa"/>
            <w:vAlign w:val="center"/>
          </w:tcPr>
          <w:p w14:paraId="182A2AF1" w14:textId="77777777" w:rsidR="005D0FF7" w:rsidRPr="00E51C95" w:rsidRDefault="005D0FF7" w:rsidP="00F50679">
            <w:pPr>
              <w:tabs>
                <w:tab w:val="left" w:pos="1298"/>
                <w:tab w:val="left" w:pos="1701"/>
                <w:tab w:val="left" w:pos="1985"/>
              </w:tabs>
              <w:jc w:val="center"/>
              <w:rPr>
                <w:rFonts w:ascii="Arial" w:hAnsi="Arial" w:cs="Arial"/>
                <w:b/>
                <w:bCs/>
                <w:iCs/>
                <w:color w:val="136C73"/>
                <w:sz w:val="22"/>
                <w:szCs w:val="22"/>
                <w:lang w:val="en-GB"/>
              </w:rPr>
            </w:pPr>
            <w:r w:rsidRPr="00E51C95">
              <w:rPr>
                <w:rFonts w:ascii="Arial" w:hAnsi="Arial" w:cs="Arial"/>
                <w:b/>
                <w:bCs/>
                <w:iCs/>
                <w:color w:val="5B0009"/>
                <w:sz w:val="22"/>
                <w:szCs w:val="22"/>
                <w:lang w:val="en-GB"/>
              </w:rPr>
              <w:t>Second cycle</w:t>
            </w:r>
          </w:p>
        </w:tc>
        <w:tc>
          <w:tcPr>
            <w:tcW w:w="1604" w:type="dxa"/>
            <w:vAlign w:val="center"/>
          </w:tcPr>
          <w:p w14:paraId="24BE1B92" w14:textId="77777777" w:rsidR="005D0FF7" w:rsidRPr="00E51C95"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C347679" w14:textId="77777777" w:rsidR="005D0FF7" w:rsidRPr="00E51C95"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73B1CFE7" w14:textId="77777777" w:rsidR="005D0FF7" w:rsidRPr="00E51C95" w:rsidRDefault="005D0FF7"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0781C9DB" w14:textId="76EC75A2" w:rsidR="005D0FF7" w:rsidRPr="00E51C95" w:rsidRDefault="001400FC" w:rsidP="00F50679">
            <w:pPr>
              <w:tabs>
                <w:tab w:val="left" w:pos="1298"/>
                <w:tab w:val="left" w:pos="1701"/>
                <w:tab w:val="left" w:pos="1985"/>
              </w:tabs>
              <w:jc w:val="center"/>
              <w:rPr>
                <w:rFonts w:ascii="Arial" w:hAnsi="Arial" w:cs="Arial"/>
                <w:iCs/>
                <w:sz w:val="22"/>
                <w:szCs w:val="22"/>
                <w:lang w:val="en-GB"/>
              </w:rPr>
            </w:pPr>
            <w:r w:rsidRPr="00E51C95">
              <w:rPr>
                <w:rFonts w:ascii="Arial" w:hAnsi="Arial" w:cs="Arial"/>
                <w:iCs/>
                <w:sz w:val="22"/>
                <w:szCs w:val="22"/>
                <w:lang w:val="en-GB"/>
              </w:rPr>
              <w:t>x</w:t>
            </w:r>
          </w:p>
        </w:tc>
        <w:tc>
          <w:tcPr>
            <w:tcW w:w="1605" w:type="dxa"/>
            <w:vAlign w:val="center"/>
          </w:tcPr>
          <w:p w14:paraId="192990A1" w14:textId="77777777" w:rsidR="005D0FF7" w:rsidRPr="00E51C95" w:rsidRDefault="005D0FF7" w:rsidP="00F50679">
            <w:pPr>
              <w:tabs>
                <w:tab w:val="left" w:pos="1298"/>
                <w:tab w:val="left" w:pos="1701"/>
                <w:tab w:val="left" w:pos="1985"/>
              </w:tabs>
              <w:jc w:val="center"/>
              <w:rPr>
                <w:rFonts w:ascii="Arial" w:hAnsi="Arial" w:cs="Arial"/>
                <w:iCs/>
                <w:sz w:val="22"/>
                <w:szCs w:val="22"/>
                <w:lang w:val="en-GB"/>
              </w:rPr>
            </w:pPr>
          </w:p>
        </w:tc>
      </w:tr>
    </w:tbl>
    <w:p w14:paraId="5445F951" w14:textId="77777777" w:rsidR="005D0FF7" w:rsidRPr="00E51C95" w:rsidRDefault="005D0FF7" w:rsidP="00CF1D8A">
      <w:pPr>
        <w:spacing w:line="276" w:lineRule="auto"/>
        <w:rPr>
          <w:rFonts w:ascii="Arial" w:hAnsi="Arial" w:cs="Arial"/>
          <w:b/>
          <w:bCs/>
          <w:color w:val="136C73"/>
          <w:sz w:val="22"/>
          <w:szCs w:val="22"/>
          <w:lang w:val="en-GB" w:eastAsia="lt-LT"/>
        </w:rPr>
      </w:pPr>
    </w:p>
    <w:p w14:paraId="6B311F0C" w14:textId="77777777" w:rsidR="001400FC" w:rsidRPr="00E51C95" w:rsidRDefault="001400FC" w:rsidP="001400FC">
      <w:pPr>
        <w:spacing w:line="276" w:lineRule="auto"/>
        <w:rPr>
          <w:rFonts w:ascii="Arial" w:eastAsia="Arial" w:hAnsi="Arial" w:cs="Arial"/>
          <w:b/>
          <w:i/>
          <w:color w:val="5B0009"/>
          <w:sz w:val="22"/>
          <w:szCs w:val="22"/>
          <w:lang w:val="en-GB" w:eastAsia="lt-LT"/>
        </w:rPr>
      </w:pPr>
      <w:r w:rsidRPr="00E51C95">
        <w:rPr>
          <w:rFonts w:ascii="Arial" w:eastAsia="Arial" w:hAnsi="Arial" w:cs="Arial"/>
          <w:b/>
          <w:color w:val="5B0009"/>
          <w:sz w:val="22"/>
          <w:szCs w:val="22"/>
          <w:lang w:val="en-GB" w:eastAsia="lt-LT"/>
        </w:rPr>
        <w:t>COMMENDATIONS</w:t>
      </w:r>
    </w:p>
    <w:p w14:paraId="5680F1BD" w14:textId="77777777" w:rsidR="001400FC" w:rsidRPr="00E51C95" w:rsidRDefault="001400FC" w:rsidP="001400FC">
      <w:pPr>
        <w:spacing w:line="276" w:lineRule="auto"/>
        <w:rPr>
          <w:rFonts w:ascii="Arial" w:eastAsia="Arial" w:hAnsi="Arial" w:cs="Arial"/>
          <w:b/>
          <w:color w:val="136C73"/>
          <w:sz w:val="22"/>
          <w:szCs w:val="22"/>
          <w:lang w:val="en-GB" w:eastAsia="lt-LT"/>
        </w:rPr>
      </w:pPr>
    </w:p>
    <w:p w14:paraId="2BC6CC88" w14:textId="77777777" w:rsidR="001400FC" w:rsidRPr="00E51C95" w:rsidRDefault="001400FC" w:rsidP="009D4D99">
      <w:pPr>
        <w:numPr>
          <w:ilvl w:val="0"/>
          <w:numId w:val="19"/>
        </w:numPr>
        <w:tabs>
          <w:tab w:val="left" w:pos="1298"/>
          <w:tab w:val="left" w:pos="1701"/>
          <w:tab w:val="left" w:pos="1985"/>
        </w:tabs>
        <w:spacing w:after="200" w:line="276" w:lineRule="auto"/>
        <w:jc w:val="both"/>
        <w:rPr>
          <w:rFonts w:ascii="Arial" w:eastAsia="Arial" w:hAnsi="Arial" w:cs="Arial"/>
          <w:sz w:val="22"/>
          <w:szCs w:val="22"/>
          <w:lang w:val="en-GB" w:eastAsia="lt-LT"/>
        </w:rPr>
      </w:pPr>
      <w:r w:rsidRPr="00E51C95">
        <w:rPr>
          <w:rFonts w:ascii="Arial" w:eastAsia="Arial" w:hAnsi="Arial" w:cs="Arial"/>
          <w:sz w:val="22"/>
          <w:szCs w:val="22"/>
          <w:lang w:val="en-GB" w:eastAsia="lt-LT"/>
        </w:rPr>
        <w:t>VILNIUS TECH ensures students have access to all necessary learning resources, including study materials and essential software for coursework.</w:t>
      </w:r>
    </w:p>
    <w:p w14:paraId="04A15454" w14:textId="77777777" w:rsidR="001400FC" w:rsidRPr="00E51C95" w:rsidRDefault="001400FC" w:rsidP="009D4D99">
      <w:pPr>
        <w:numPr>
          <w:ilvl w:val="0"/>
          <w:numId w:val="19"/>
        </w:numPr>
        <w:tabs>
          <w:tab w:val="left" w:pos="1298"/>
          <w:tab w:val="left" w:pos="1701"/>
          <w:tab w:val="left" w:pos="1985"/>
        </w:tabs>
        <w:spacing w:after="200" w:line="276" w:lineRule="auto"/>
        <w:jc w:val="both"/>
        <w:rPr>
          <w:rFonts w:ascii="Arial" w:eastAsia="Arial" w:hAnsi="Arial" w:cs="Arial"/>
          <w:sz w:val="22"/>
          <w:szCs w:val="22"/>
          <w:lang w:val="en-GB" w:eastAsia="lt-LT"/>
        </w:rPr>
      </w:pPr>
      <w:r w:rsidRPr="00E51C95">
        <w:rPr>
          <w:rFonts w:ascii="Arial" w:eastAsia="Arial" w:hAnsi="Arial" w:cs="Arial"/>
          <w:sz w:val="22"/>
          <w:szCs w:val="22"/>
          <w:lang w:val="en-GB" w:eastAsia="lt-LT"/>
        </w:rPr>
        <w:t>Classrooms are well-equipped to support both in-person and online learning.</w:t>
      </w:r>
    </w:p>
    <w:p w14:paraId="3C2CC29A" w14:textId="77777777" w:rsidR="001400FC" w:rsidRPr="00E51C95" w:rsidRDefault="001400FC" w:rsidP="009D4D99">
      <w:pPr>
        <w:numPr>
          <w:ilvl w:val="0"/>
          <w:numId w:val="19"/>
        </w:numPr>
        <w:tabs>
          <w:tab w:val="left" w:pos="1298"/>
          <w:tab w:val="left" w:pos="1701"/>
          <w:tab w:val="left" w:pos="1985"/>
        </w:tabs>
        <w:spacing w:after="200" w:line="276" w:lineRule="auto"/>
        <w:jc w:val="both"/>
        <w:rPr>
          <w:rFonts w:ascii="Arial" w:eastAsia="Arial" w:hAnsi="Arial" w:cs="Arial"/>
          <w:sz w:val="22"/>
          <w:szCs w:val="22"/>
          <w:lang w:val="en-GB" w:eastAsia="lt-LT"/>
        </w:rPr>
      </w:pPr>
      <w:r w:rsidRPr="00E51C95">
        <w:rPr>
          <w:rFonts w:ascii="Arial" w:eastAsia="Arial" w:hAnsi="Arial" w:cs="Arial"/>
          <w:sz w:val="22"/>
          <w:szCs w:val="22"/>
          <w:lang w:val="en-GB" w:eastAsia="lt-LT"/>
        </w:rPr>
        <w:t>The university is fully accessible to students with disabilities.</w:t>
      </w:r>
    </w:p>
    <w:p w14:paraId="1C326E9B" w14:textId="77777777" w:rsidR="001400FC" w:rsidRPr="00E51C95" w:rsidRDefault="001400FC" w:rsidP="009D4D99">
      <w:pPr>
        <w:numPr>
          <w:ilvl w:val="0"/>
          <w:numId w:val="19"/>
        </w:numPr>
        <w:tabs>
          <w:tab w:val="left" w:pos="1298"/>
          <w:tab w:val="left" w:pos="1701"/>
          <w:tab w:val="left" w:pos="1985"/>
        </w:tabs>
        <w:spacing w:after="200" w:line="276" w:lineRule="auto"/>
        <w:jc w:val="both"/>
        <w:rPr>
          <w:rFonts w:ascii="Arial" w:eastAsia="Arial" w:hAnsi="Arial" w:cs="Arial"/>
          <w:sz w:val="22"/>
          <w:szCs w:val="22"/>
          <w:lang w:val="en-GB" w:eastAsia="lt-LT"/>
        </w:rPr>
      </w:pPr>
      <w:r w:rsidRPr="00E51C95">
        <w:rPr>
          <w:rFonts w:ascii="Arial" w:eastAsia="Arial" w:hAnsi="Arial" w:cs="Arial"/>
          <w:sz w:val="22"/>
          <w:szCs w:val="22"/>
          <w:lang w:val="en-GB" w:eastAsia="lt-LT"/>
        </w:rPr>
        <w:t>Methodological resources are updated annually to align with academic needs and enhance the learning experience.</w:t>
      </w:r>
    </w:p>
    <w:p w14:paraId="55C9EFEC" w14:textId="77777777" w:rsidR="001400FC" w:rsidRPr="00E51C95" w:rsidRDefault="001400FC" w:rsidP="001400FC">
      <w:pPr>
        <w:spacing w:line="276" w:lineRule="auto"/>
        <w:jc w:val="both"/>
        <w:rPr>
          <w:rFonts w:ascii="Arial" w:eastAsia="Arial" w:hAnsi="Arial" w:cs="Arial"/>
          <w:b/>
          <w:color w:val="136C73"/>
          <w:sz w:val="22"/>
          <w:szCs w:val="22"/>
          <w:lang w:val="en-GB" w:eastAsia="lt-LT"/>
        </w:rPr>
      </w:pPr>
    </w:p>
    <w:p w14:paraId="3F0612BE" w14:textId="77777777" w:rsidR="001400FC" w:rsidRPr="00E51C95" w:rsidRDefault="001400FC" w:rsidP="001400FC">
      <w:pPr>
        <w:spacing w:line="276" w:lineRule="auto"/>
        <w:jc w:val="both"/>
        <w:rPr>
          <w:rFonts w:ascii="Arial" w:eastAsia="Arial" w:hAnsi="Arial" w:cs="Arial"/>
          <w:b/>
          <w:color w:val="5B0009"/>
          <w:sz w:val="22"/>
          <w:szCs w:val="22"/>
          <w:lang w:val="en-GB" w:eastAsia="lt-LT"/>
        </w:rPr>
      </w:pPr>
      <w:r w:rsidRPr="00E51C95">
        <w:rPr>
          <w:rFonts w:ascii="Arial" w:eastAsia="Arial" w:hAnsi="Arial" w:cs="Arial"/>
          <w:b/>
          <w:color w:val="5B0009"/>
          <w:sz w:val="22"/>
          <w:szCs w:val="22"/>
          <w:lang w:val="en-GB" w:eastAsia="lt-LT"/>
        </w:rPr>
        <w:t>RECOMMENDATIONS</w:t>
      </w:r>
    </w:p>
    <w:p w14:paraId="6709CCFA" w14:textId="77777777" w:rsidR="001400FC" w:rsidRPr="00E51C95" w:rsidRDefault="001400FC" w:rsidP="001400FC">
      <w:pPr>
        <w:tabs>
          <w:tab w:val="left" w:pos="1298"/>
          <w:tab w:val="left" w:pos="1985"/>
        </w:tabs>
        <w:jc w:val="both"/>
        <w:rPr>
          <w:rFonts w:ascii="Arial" w:eastAsia="Arial" w:hAnsi="Arial" w:cs="Arial"/>
          <w:color w:val="136C73"/>
          <w:sz w:val="22"/>
          <w:szCs w:val="22"/>
          <w:lang w:val="en-GB" w:eastAsia="lt-LT"/>
        </w:rPr>
      </w:pPr>
    </w:p>
    <w:p w14:paraId="7E09775F" w14:textId="77777777" w:rsidR="001400FC" w:rsidRPr="00E51C95" w:rsidRDefault="001400FC" w:rsidP="001400FC">
      <w:pPr>
        <w:tabs>
          <w:tab w:val="left" w:pos="1298"/>
          <w:tab w:val="left" w:pos="1985"/>
        </w:tabs>
        <w:jc w:val="both"/>
        <w:rPr>
          <w:rFonts w:ascii="Arial" w:eastAsia="Arial" w:hAnsi="Arial" w:cs="Arial"/>
          <w:color w:val="5B0009"/>
          <w:sz w:val="22"/>
          <w:szCs w:val="22"/>
          <w:lang w:val="en-GB" w:eastAsia="lt-LT"/>
        </w:rPr>
      </w:pPr>
      <w:r w:rsidRPr="00E51C95">
        <w:rPr>
          <w:rFonts w:ascii="Arial" w:eastAsia="Arial" w:hAnsi="Arial" w:cs="Arial"/>
          <w:color w:val="5B0009"/>
          <w:sz w:val="22"/>
          <w:szCs w:val="22"/>
          <w:lang w:val="en-GB" w:eastAsia="lt-LT"/>
        </w:rPr>
        <w:t>To address shortcomings</w:t>
      </w:r>
    </w:p>
    <w:p w14:paraId="4C356E93" w14:textId="3746F7E5" w:rsidR="001400FC" w:rsidRPr="00E51C95" w:rsidRDefault="001400FC" w:rsidP="001400FC">
      <w:pPr>
        <w:tabs>
          <w:tab w:val="left" w:pos="1298"/>
          <w:tab w:val="left" w:pos="1985"/>
        </w:tabs>
        <w:jc w:val="both"/>
        <w:rPr>
          <w:rFonts w:ascii="Arial" w:eastAsia="Arial" w:hAnsi="Arial" w:cs="Arial"/>
          <w:sz w:val="22"/>
          <w:szCs w:val="22"/>
          <w:lang w:val="en-GB" w:eastAsia="lt-LT"/>
        </w:rPr>
      </w:pPr>
    </w:p>
    <w:p w14:paraId="7C2F0FC4" w14:textId="77777777" w:rsidR="001400FC" w:rsidRPr="00E51C95" w:rsidRDefault="001400FC" w:rsidP="001400FC">
      <w:pPr>
        <w:tabs>
          <w:tab w:val="left" w:pos="1298"/>
          <w:tab w:val="left" w:pos="1985"/>
        </w:tabs>
        <w:jc w:val="both"/>
        <w:rPr>
          <w:rFonts w:ascii="Arial" w:eastAsia="Arial" w:hAnsi="Arial" w:cs="Arial"/>
          <w:sz w:val="22"/>
          <w:szCs w:val="22"/>
          <w:lang w:val="en-GB" w:eastAsia="lt-LT"/>
        </w:rPr>
      </w:pPr>
    </w:p>
    <w:p w14:paraId="347CBB54" w14:textId="77777777" w:rsidR="001400FC" w:rsidRPr="00E51C95" w:rsidRDefault="001400FC" w:rsidP="001400FC">
      <w:pPr>
        <w:tabs>
          <w:tab w:val="left" w:pos="1298"/>
          <w:tab w:val="left" w:pos="1985"/>
        </w:tabs>
        <w:jc w:val="both"/>
        <w:rPr>
          <w:rFonts w:ascii="Arial" w:eastAsia="Arial" w:hAnsi="Arial" w:cs="Arial"/>
          <w:color w:val="5B0009"/>
          <w:sz w:val="22"/>
          <w:szCs w:val="22"/>
          <w:lang w:val="en-GB" w:eastAsia="lt-LT"/>
        </w:rPr>
      </w:pPr>
      <w:r w:rsidRPr="00E51C95">
        <w:rPr>
          <w:rFonts w:ascii="Arial" w:eastAsia="Arial" w:hAnsi="Arial" w:cs="Arial"/>
          <w:color w:val="5B0009"/>
          <w:sz w:val="22"/>
          <w:szCs w:val="22"/>
          <w:lang w:val="en-GB" w:eastAsia="lt-LT"/>
        </w:rPr>
        <w:t>For further improvement</w:t>
      </w:r>
    </w:p>
    <w:p w14:paraId="302B595D" w14:textId="77777777" w:rsidR="001400FC" w:rsidRPr="00E51C95" w:rsidRDefault="001400FC" w:rsidP="001400FC">
      <w:pPr>
        <w:tabs>
          <w:tab w:val="left" w:pos="1298"/>
          <w:tab w:val="left" w:pos="1985"/>
        </w:tabs>
        <w:jc w:val="both"/>
        <w:rPr>
          <w:rFonts w:ascii="Arial" w:eastAsia="Arial" w:hAnsi="Arial" w:cs="Arial"/>
          <w:sz w:val="22"/>
          <w:szCs w:val="22"/>
          <w:lang w:val="en-GB" w:eastAsia="lt-LT"/>
        </w:rPr>
      </w:pPr>
    </w:p>
    <w:p w14:paraId="0A100215" w14:textId="77777777" w:rsidR="001400FC" w:rsidRPr="00E51C95" w:rsidRDefault="001400FC" w:rsidP="009D4D99">
      <w:pPr>
        <w:numPr>
          <w:ilvl w:val="0"/>
          <w:numId w:val="20"/>
        </w:numPr>
        <w:spacing w:after="200" w:line="276" w:lineRule="auto"/>
        <w:jc w:val="both"/>
        <w:rPr>
          <w:rFonts w:ascii="Arial" w:eastAsia="Arial" w:hAnsi="Arial" w:cs="Arial"/>
          <w:sz w:val="22"/>
          <w:szCs w:val="22"/>
          <w:lang w:val="en-GB" w:eastAsia="lt-LT"/>
        </w:rPr>
      </w:pPr>
      <w:r w:rsidRPr="00E51C95">
        <w:rPr>
          <w:rFonts w:ascii="Arial" w:eastAsia="Arial" w:hAnsi="Arial" w:cs="Arial"/>
          <w:sz w:val="22"/>
          <w:szCs w:val="22"/>
          <w:lang w:val="en-GB" w:eastAsia="lt-LT"/>
        </w:rPr>
        <w:t>Improve Wi-Fi stability to ensure reliable connectivity throughout all areas of the faculty.</w:t>
      </w:r>
    </w:p>
    <w:p w14:paraId="23A2E3C8" w14:textId="77777777" w:rsidR="00F66E6A" w:rsidRPr="00E51C95" w:rsidRDefault="00F66E6A">
      <w:pPr>
        <w:spacing w:after="200" w:line="276" w:lineRule="auto"/>
        <w:rPr>
          <w:rFonts w:ascii="Arial" w:eastAsia="Calibri" w:hAnsi="Arial" w:cs="Arial"/>
          <w:sz w:val="22"/>
          <w:szCs w:val="22"/>
          <w:lang w:val="en-GB" w:eastAsia="lt-LT"/>
        </w:rPr>
      </w:pPr>
      <w:r w:rsidRPr="00E51C95">
        <w:rPr>
          <w:rFonts w:ascii="Arial" w:eastAsia="Calibri" w:hAnsi="Arial" w:cs="Arial"/>
          <w:sz w:val="22"/>
          <w:szCs w:val="22"/>
          <w:lang w:val="en-GB" w:eastAsia="lt-LT"/>
        </w:rPr>
        <w:br w:type="page"/>
      </w:r>
    </w:p>
    <w:p w14:paraId="3B094693" w14:textId="37E6DBA9" w:rsidR="00F66E6A" w:rsidRPr="00E51C95" w:rsidRDefault="00F66E6A" w:rsidP="00F66E6A">
      <w:pPr>
        <w:pStyle w:val="Heading2"/>
        <w:rPr>
          <w:rFonts w:ascii="Arial" w:hAnsi="Arial" w:cs="Arial"/>
          <w:color w:val="5B0009"/>
          <w:sz w:val="28"/>
          <w:szCs w:val="28"/>
        </w:rPr>
      </w:pPr>
      <w:r w:rsidRPr="00E51C95">
        <w:rPr>
          <w:rFonts w:ascii="Arial" w:hAnsi="Arial" w:cs="Arial"/>
          <w:color w:val="5B0009"/>
          <w:sz w:val="28"/>
          <w:szCs w:val="28"/>
        </w:rPr>
        <w:lastRenderedPageBreak/>
        <w:t>AREA 7: CONCLUSIONS</w:t>
      </w:r>
    </w:p>
    <w:p w14:paraId="6DE543DA" w14:textId="77777777" w:rsidR="00F66E6A" w:rsidRPr="00E51C95" w:rsidRDefault="00F66E6A" w:rsidP="00F66E6A">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604"/>
        <w:gridCol w:w="1745"/>
        <w:gridCol w:w="1605"/>
        <w:gridCol w:w="1605"/>
        <w:gridCol w:w="1605"/>
        <w:gridCol w:w="1605"/>
      </w:tblGrid>
      <w:tr w:rsidR="00F66E6A" w:rsidRPr="00E51C95" w14:paraId="59A4F568" w14:textId="77777777" w:rsidTr="00F50679">
        <w:tc>
          <w:tcPr>
            <w:tcW w:w="1604" w:type="dxa"/>
            <w:vAlign w:val="center"/>
          </w:tcPr>
          <w:p w14:paraId="0F68E2DB" w14:textId="58CD1B69" w:rsidR="00F66E6A" w:rsidRPr="00E51C95" w:rsidRDefault="00F66E6A" w:rsidP="00F50679">
            <w:pPr>
              <w:tabs>
                <w:tab w:val="left" w:pos="1298"/>
                <w:tab w:val="left" w:pos="1701"/>
                <w:tab w:val="left" w:pos="1985"/>
              </w:tabs>
              <w:jc w:val="center"/>
              <w:rPr>
                <w:rFonts w:ascii="Arial" w:hAnsi="Arial" w:cs="Arial"/>
                <w:b/>
                <w:bCs/>
                <w:iCs/>
                <w:sz w:val="22"/>
                <w:szCs w:val="22"/>
                <w:lang w:val="en-GB"/>
              </w:rPr>
            </w:pPr>
            <w:r w:rsidRPr="00E51C95">
              <w:rPr>
                <w:rFonts w:ascii="Arial" w:hAnsi="Arial" w:cs="Arial"/>
                <w:b/>
                <w:bCs/>
                <w:iCs/>
                <w:color w:val="5B0009"/>
                <w:sz w:val="22"/>
                <w:szCs w:val="22"/>
                <w:lang w:val="en-GB"/>
              </w:rPr>
              <w:t>AREA 7</w:t>
            </w:r>
          </w:p>
        </w:tc>
        <w:tc>
          <w:tcPr>
            <w:tcW w:w="1604" w:type="dxa"/>
            <w:vAlign w:val="center"/>
          </w:tcPr>
          <w:p w14:paraId="45D3AB53" w14:textId="1117B7B1" w:rsidR="00F66E6A" w:rsidRPr="00E51C95" w:rsidRDefault="009E3F5C" w:rsidP="00F50679">
            <w:pPr>
              <w:tabs>
                <w:tab w:val="left" w:pos="1298"/>
                <w:tab w:val="left" w:pos="1701"/>
                <w:tab w:val="left" w:pos="1985"/>
              </w:tabs>
              <w:jc w:val="center"/>
              <w:rPr>
                <w:rFonts w:ascii="Arial" w:hAnsi="Arial" w:cs="Arial"/>
                <w:b/>
                <w:bCs/>
                <w:iCs/>
                <w:color w:val="5B0009"/>
                <w:sz w:val="22"/>
                <w:szCs w:val="22"/>
                <w:lang w:val="en-GB"/>
              </w:rPr>
            </w:pPr>
            <w:r w:rsidRPr="00E51C95">
              <w:rPr>
                <w:rFonts w:ascii="Arial" w:hAnsi="Arial" w:cs="Arial"/>
                <w:b/>
                <w:bCs/>
                <w:iCs/>
                <w:color w:val="5B0009"/>
                <w:sz w:val="22"/>
                <w:szCs w:val="22"/>
                <w:lang w:val="en-GB"/>
              </w:rPr>
              <w:t xml:space="preserve">Unsatisfactory </w:t>
            </w:r>
            <w:r w:rsidR="00F66E6A" w:rsidRPr="00E51C95">
              <w:rPr>
                <w:rFonts w:ascii="Arial" w:hAnsi="Arial" w:cs="Arial"/>
                <w:b/>
                <w:bCs/>
                <w:iCs/>
                <w:color w:val="5B0009"/>
                <w:sz w:val="22"/>
                <w:szCs w:val="22"/>
                <w:lang w:val="en-GB"/>
              </w:rPr>
              <w:t>- 1</w:t>
            </w:r>
          </w:p>
          <w:p w14:paraId="646058BB" w14:textId="77777777" w:rsidR="00F66E6A" w:rsidRPr="00E51C95" w:rsidRDefault="00F66E6A" w:rsidP="00F50679">
            <w:pPr>
              <w:tabs>
                <w:tab w:val="left" w:pos="1298"/>
                <w:tab w:val="left" w:pos="1701"/>
                <w:tab w:val="left" w:pos="1985"/>
              </w:tabs>
              <w:jc w:val="center"/>
              <w:rPr>
                <w:rFonts w:ascii="Arial" w:hAnsi="Arial" w:cs="Arial"/>
                <w:iCs/>
                <w:sz w:val="18"/>
                <w:szCs w:val="18"/>
                <w:lang w:val="en-GB"/>
              </w:rPr>
            </w:pPr>
            <w:r w:rsidRPr="00E51C95">
              <w:rPr>
                <w:rFonts w:ascii="Arial" w:hAnsi="Arial" w:cs="Arial"/>
                <w:iCs/>
                <w:sz w:val="18"/>
                <w:szCs w:val="18"/>
                <w:lang w:val="en-GB"/>
              </w:rPr>
              <w:t>Does not meet the requirements</w:t>
            </w:r>
          </w:p>
        </w:tc>
        <w:tc>
          <w:tcPr>
            <w:tcW w:w="1605" w:type="dxa"/>
            <w:vAlign w:val="center"/>
          </w:tcPr>
          <w:p w14:paraId="5F38E602" w14:textId="77777777" w:rsidR="00F66E6A" w:rsidRPr="00E51C95" w:rsidRDefault="00F66E6A" w:rsidP="00F50679">
            <w:pPr>
              <w:tabs>
                <w:tab w:val="left" w:pos="1298"/>
                <w:tab w:val="left" w:pos="1701"/>
                <w:tab w:val="left" w:pos="1985"/>
              </w:tabs>
              <w:jc w:val="center"/>
              <w:rPr>
                <w:rFonts w:ascii="Arial" w:hAnsi="Arial" w:cs="Arial"/>
                <w:b/>
                <w:bCs/>
                <w:iCs/>
                <w:color w:val="5B0009"/>
                <w:sz w:val="22"/>
                <w:szCs w:val="22"/>
                <w:lang w:val="en-GB"/>
              </w:rPr>
            </w:pPr>
            <w:r w:rsidRPr="00E51C95">
              <w:rPr>
                <w:rFonts w:ascii="Arial" w:hAnsi="Arial" w:cs="Arial"/>
                <w:b/>
                <w:bCs/>
                <w:iCs/>
                <w:color w:val="5B0009"/>
                <w:sz w:val="22"/>
                <w:szCs w:val="22"/>
                <w:lang w:val="en-GB"/>
              </w:rPr>
              <w:t>Satisfactory - 2</w:t>
            </w:r>
          </w:p>
          <w:p w14:paraId="24DCC008" w14:textId="77777777" w:rsidR="00F66E6A" w:rsidRPr="00E51C95" w:rsidRDefault="00F66E6A" w:rsidP="00F50679">
            <w:pPr>
              <w:tabs>
                <w:tab w:val="left" w:pos="1298"/>
                <w:tab w:val="left" w:pos="1701"/>
                <w:tab w:val="left" w:pos="1985"/>
              </w:tabs>
              <w:jc w:val="center"/>
              <w:rPr>
                <w:rFonts w:ascii="Arial" w:hAnsi="Arial" w:cs="Arial"/>
                <w:iCs/>
                <w:sz w:val="18"/>
                <w:szCs w:val="18"/>
                <w:lang w:val="en-GB"/>
              </w:rPr>
            </w:pPr>
            <w:r w:rsidRPr="00E51C95">
              <w:rPr>
                <w:rFonts w:ascii="Arial" w:hAnsi="Arial" w:cs="Arial"/>
                <w:iCs/>
                <w:sz w:val="18"/>
                <w:szCs w:val="18"/>
                <w:lang w:val="en-GB"/>
              </w:rPr>
              <w:t>Meets the requirements, but there are substantial shortcomings to be eliminated</w:t>
            </w:r>
          </w:p>
        </w:tc>
        <w:tc>
          <w:tcPr>
            <w:tcW w:w="1605" w:type="dxa"/>
            <w:vAlign w:val="center"/>
          </w:tcPr>
          <w:p w14:paraId="43BFBC90" w14:textId="77777777" w:rsidR="00F66E6A" w:rsidRPr="00E51C95" w:rsidRDefault="00F66E6A" w:rsidP="00F50679">
            <w:pPr>
              <w:tabs>
                <w:tab w:val="left" w:pos="1298"/>
                <w:tab w:val="left" w:pos="1701"/>
                <w:tab w:val="left" w:pos="1985"/>
              </w:tabs>
              <w:jc w:val="center"/>
              <w:rPr>
                <w:rFonts w:ascii="Arial" w:hAnsi="Arial" w:cs="Arial"/>
                <w:b/>
                <w:bCs/>
                <w:iCs/>
                <w:color w:val="5B0009"/>
                <w:sz w:val="22"/>
                <w:szCs w:val="22"/>
                <w:lang w:val="en-GB"/>
              </w:rPr>
            </w:pPr>
            <w:r w:rsidRPr="00E51C95">
              <w:rPr>
                <w:rFonts w:ascii="Arial" w:hAnsi="Arial" w:cs="Arial"/>
                <w:b/>
                <w:bCs/>
                <w:iCs/>
                <w:color w:val="5B0009"/>
                <w:sz w:val="22"/>
                <w:szCs w:val="22"/>
                <w:lang w:val="en-GB"/>
              </w:rPr>
              <w:t xml:space="preserve">Good - 3 </w:t>
            </w:r>
          </w:p>
          <w:p w14:paraId="2DB1A8FF" w14:textId="77777777" w:rsidR="00F66E6A" w:rsidRPr="00E51C95" w:rsidRDefault="00F66E6A" w:rsidP="00F50679">
            <w:pPr>
              <w:tabs>
                <w:tab w:val="left" w:pos="1298"/>
                <w:tab w:val="left" w:pos="1701"/>
                <w:tab w:val="left" w:pos="1985"/>
              </w:tabs>
              <w:jc w:val="center"/>
              <w:rPr>
                <w:rFonts w:ascii="Arial" w:hAnsi="Arial" w:cs="Arial"/>
                <w:iCs/>
                <w:sz w:val="18"/>
                <w:szCs w:val="18"/>
                <w:lang w:val="en-GB"/>
              </w:rPr>
            </w:pPr>
            <w:r w:rsidRPr="00E51C95">
              <w:rPr>
                <w:rFonts w:ascii="Arial" w:hAnsi="Arial" w:cs="Arial"/>
                <w:iCs/>
                <w:sz w:val="18"/>
                <w:szCs w:val="18"/>
                <w:lang w:val="en-GB"/>
              </w:rPr>
              <w:t>Meets the requirements, but there are shortcomings to be eliminated</w:t>
            </w:r>
          </w:p>
        </w:tc>
        <w:tc>
          <w:tcPr>
            <w:tcW w:w="1605" w:type="dxa"/>
            <w:vAlign w:val="center"/>
          </w:tcPr>
          <w:p w14:paraId="13ACF975" w14:textId="77777777" w:rsidR="00F66E6A" w:rsidRPr="00E51C95" w:rsidRDefault="00F66E6A" w:rsidP="00F50679">
            <w:pPr>
              <w:tabs>
                <w:tab w:val="left" w:pos="1298"/>
                <w:tab w:val="left" w:pos="1701"/>
                <w:tab w:val="left" w:pos="1985"/>
              </w:tabs>
              <w:jc w:val="center"/>
              <w:rPr>
                <w:rFonts w:ascii="Arial" w:hAnsi="Arial" w:cs="Arial"/>
                <w:b/>
                <w:bCs/>
                <w:iCs/>
                <w:color w:val="5B0009"/>
                <w:sz w:val="22"/>
                <w:szCs w:val="22"/>
                <w:lang w:val="en-GB"/>
              </w:rPr>
            </w:pPr>
            <w:r w:rsidRPr="00E51C95">
              <w:rPr>
                <w:rFonts w:ascii="Arial" w:hAnsi="Arial" w:cs="Arial"/>
                <w:b/>
                <w:bCs/>
                <w:iCs/>
                <w:color w:val="5B0009"/>
                <w:sz w:val="22"/>
                <w:szCs w:val="22"/>
                <w:lang w:val="en-GB"/>
              </w:rPr>
              <w:t>Very good - 4</w:t>
            </w:r>
          </w:p>
          <w:p w14:paraId="6DEAC788" w14:textId="77777777" w:rsidR="00F66E6A" w:rsidRPr="00E51C95" w:rsidRDefault="00F66E6A" w:rsidP="00F50679">
            <w:pPr>
              <w:tabs>
                <w:tab w:val="left" w:pos="1298"/>
                <w:tab w:val="left" w:pos="1701"/>
                <w:tab w:val="left" w:pos="1985"/>
              </w:tabs>
              <w:jc w:val="center"/>
              <w:rPr>
                <w:rFonts w:ascii="Arial" w:hAnsi="Arial" w:cs="Arial"/>
                <w:iCs/>
                <w:sz w:val="18"/>
                <w:szCs w:val="18"/>
                <w:lang w:val="en-GB"/>
              </w:rPr>
            </w:pPr>
            <w:r w:rsidRPr="00E51C95">
              <w:rPr>
                <w:rFonts w:ascii="Arial" w:hAnsi="Arial" w:cs="Arial"/>
                <w:iCs/>
                <w:sz w:val="18"/>
                <w:szCs w:val="18"/>
                <w:lang w:val="en-GB"/>
              </w:rPr>
              <w:t>Very well nationally and internationally without any shortcomings</w:t>
            </w:r>
          </w:p>
        </w:tc>
        <w:tc>
          <w:tcPr>
            <w:tcW w:w="1605" w:type="dxa"/>
            <w:vAlign w:val="center"/>
          </w:tcPr>
          <w:p w14:paraId="62F597ED" w14:textId="77777777" w:rsidR="00F66E6A" w:rsidRPr="00E51C95" w:rsidRDefault="00F66E6A" w:rsidP="00F50679">
            <w:pPr>
              <w:tabs>
                <w:tab w:val="left" w:pos="1298"/>
                <w:tab w:val="left" w:pos="1701"/>
                <w:tab w:val="left" w:pos="1985"/>
              </w:tabs>
              <w:jc w:val="center"/>
              <w:rPr>
                <w:rFonts w:ascii="Arial" w:hAnsi="Arial" w:cs="Arial"/>
                <w:b/>
                <w:bCs/>
                <w:iCs/>
                <w:color w:val="5B0009"/>
                <w:sz w:val="22"/>
                <w:szCs w:val="22"/>
                <w:lang w:val="en-GB"/>
              </w:rPr>
            </w:pPr>
            <w:r w:rsidRPr="00E51C95">
              <w:rPr>
                <w:rFonts w:ascii="Arial" w:hAnsi="Arial" w:cs="Arial"/>
                <w:b/>
                <w:bCs/>
                <w:iCs/>
                <w:color w:val="5B0009"/>
                <w:sz w:val="22"/>
                <w:szCs w:val="22"/>
                <w:lang w:val="en-GB"/>
              </w:rPr>
              <w:t>Exceptional - 5</w:t>
            </w:r>
          </w:p>
          <w:p w14:paraId="02D2521E" w14:textId="77777777" w:rsidR="00F66E6A" w:rsidRPr="00E51C95" w:rsidRDefault="00F66E6A" w:rsidP="00F50679">
            <w:pPr>
              <w:tabs>
                <w:tab w:val="left" w:pos="1298"/>
                <w:tab w:val="left" w:pos="1701"/>
                <w:tab w:val="left" w:pos="1985"/>
              </w:tabs>
              <w:jc w:val="center"/>
              <w:rPr>
                <w:rFonts w:ascii="Arial" w:hAnsi="Arial" w:cs="Arial"/>
                <w:iCs/>
                <w:sz w:val="18"/>
                <w:szCs w:val="18"/>
                <w:lang w:val="en-GB"/>
              </w:rPr>
            </w:pPr>
            <w:r w:rsidRPr="00E51C95">
              <w:rPr>
                <w:rFonts w:ascii="Arial" w:hAnsi="Arial" w:cs="Arial"/>
                <w:iCs/>
                <w:sz w:val="18"/>
                <w:szCs w:val="18"/>
                <w:lang w:val="en-GB"/>
              </w:rPr>
              <w:t>Exceptionally well nationally and internationally without any shortcomings</w:t>
            </w:r>
          </w:p>
        </w:tc>
      </w:tr>
      <w:tr w:rsidR="00F66E6A" w:rsidRPr="00E51C95" w14:paraId="3C4AEBB6" w14:textId="77777777" w:rsidTr="00F50679">
        <w:tc>
          <w:tcPr>
            <w:tcW w:w="1604" w:type="dxa"/>
            <w:vAlign w:val="center"/>
          </w:tcPr>
          <w:p w14:paraId="28676C94" w14:textId="77777777" w:rsidR="00F66E6A" w:rsidRPr="00E51C95" w:rsidRDefault="00F66E6A" w:rsidP="00F50679">
            <w:pPr>
              <w:tabs>
                <w:tab w:val="left" w:pos="1298"/>
                <w:tab w:val="left" w:pos="1701"/>
                <w:tab w:val="left" w:pos="1985"/>
              </w:tabs>
              <w:jc w:val="center"/>
              <w:rPr>
                <w:rFonts w:ascii="Arial" w:hAnsi="Arial" w:cs="Arial"/>
                <w:b/>
                <w:bCs/>
                <w:iCs/>
                <w:color w:val="5B0009"/>
                <w:sz w:val="22"/>
                <w:szCs w:val="22"/>
                <w:lang w:val="en-GB"/>
              </w:rPr>
            </w:pPr>
            <w:r w:rsidRPr="00E51C95">
              <w:rPr>
                <w:rFonts w:ascii="Arial" w:hAnsi="Arial" w:cs="Arial"/>
                <w:b/>
                <w:bCs/>
                <w:iCs/>
                <w:color w:val="5B0009"/>
                <w:sz w:val="22"/>
                <w:szCs w:val="22"/>
                <w:lang w:val="en-GB"/>
              </w:rPr>
              <w:t>First cycle</w:t>
            </w:r>
          </w:p>
        </w:tc>
        <w:tc>
          <w:tcPr>
            <w:tcW w:w="1604" w:type="dxa"/>
            <w:vAlign w:val="center"/>
          </w:tcPr>
          <w:p w14:paraId="22BD336C" w14:textId="77777777" w:rsidR="00F66E6A" w:rsidRPr="00E51C95" w:rsidRDefault="00F66E6A" w:rsidP="00F50679">
            <w:pPr>
              <w:tabs>
                <w:tab w:val="left" w:pos="1298"/>
                <w:tab w:val="left" w:pos="1701"/>
                <w:tab w:val="left" w:pos="1985"/>
              </w:tabs>
              <w:jc w:val="center"/>
              <w:rPr>
                <w:rFonts w:ascii="Arial" w:hAnsi="Arial" w:cs="Arial"/>
                <w:iCs/>
                <w:sz w:val="22"/>
                <w:szCs w:val="22"/>
                <w:lang w:val="en-GB"/>
              </w:rPr>
            </w:pPr>
          </w:p>
        </w:tc>
        <w:tc>
          <w:tcPr>
            <w:tcW w:w="1605" w:type="dxa"/>
            <w:shd w:val="clear" w:color="auto" w:fill="auto"/>
            <w:vAlign w:val="center"/>
          </w:tcPr>
          <w:p w14:paraId="4F6A7EEA" w14:textId="77777777" w:rsidR="00F66E6A" w:rsidRPr="00E51C95" w:rsidRDefault="00F66E6A"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4393B831" w14:textId="77777777" w:rsidR="00F66E6A" w:rsidRPr="00E51C95" w:rsidRDefault="00F66E6A"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150DF9D5" w14:textId="1EECFA69" w:rsidR="00F66E6A" w:rsidRPr="00E51C95" w:rsidRDefault="001400FC" w:rsidP="00F50679">
            <w:pPr>
              <w:tabs>
                <w:tab w:val="left" w:pos="1298"/>
                <w:tab w:val="left" w:pos="1701"/>
                <w:tab w:val="left" w:pos="1985"/>
              </w:tabs>
              <w:jc w:val="center"/>
              <w:rPr>
                <w:rFonts w:ascii="Arial" w:hAnsi="Arial" w:cs="Arial"/>
                <w:iCs/>
                <w:sz w:val="22"/>
                <w:szCs w:val="22"/>
                <w:lang w:val="en-GB"/>
              </w:rPr>
            </w:pPr>
            <w:r w:rsidRPr="00E51C95">
              <w:rPr>
                <w:rFonts w:ascii="Arial" w:hAnsi="Arial" w:cs="Arial"/>
                <w:iCs/>
                <w:sz w:val="22"/>
                <w:szCs w:val="22"/>
                <w:lang w:val="en-GB"/>
              </w:rPr>
              <w:t>x</w:t>
            </w:r>
          </w:p>
        </w:tc>
        <w:tc>
          <w:tcPr>
            <w:tcW w:w="1605" w:type="dxa"/>
            <w:vAlign w:val="center"/>
          </w:tcPr>
          <w:p w14:paraId="54362589" w14:textId="77777777" w:rsidR="00F66E6A" w:rsidRPr="00E51C95" w:rsidRDefault="00F66E6A" w:rsidP="00F50679">
            <w:pPr>
              <w:tabs>
                <w:tab w:val="left" w:pos="1298"/>
                <w:tab w:val="left" w:pos="1701"/>
                <w:tab w:val="left" w:pos="1985"/>
              </w:tabs>
              <w:jc w:val="center"/>
              <w:rPr>
                <w:rFonts w:ascii="Arial" w:hAnsi="Arial" w:cs="Arial"/>
                <w:iCs/>
                <w:sz w:val="22"/>
                <w:szCs w:val="22"/>
                <w:lang w:val="en-GB"/>
              </w:rPr>
            </w:pPr>
          </w:p>
        </w:tc>
      </w:tr>
      <w:tr w:rsidR="00F66E6A" w:rsidRPr="00E51C95" w14:paraId="6694E171" w14:textId="77777777" w:rsidTr="00F50679">
        <w:tc>
          <w:tcPr>
            <w:tcW w:w="1604" w:type="dxa"/>
            <w:vAlign w:val="center"/>
          </w:tcPr>
          <w:p w14:paraId="21417106" w14:textId="77777777" w:rsidR="00F66E6A" w:rsidRPr="00E51C95" w:rsidRDefault="00F66E6A" w:rsidP="00F50679">
            <w:pPr>
              <w:tabs>
                <w:tab w:val="left" w:pos="1298"/>
                <w:tab w:val="left" w:pos="1701"/>
                <w:tab w:val="left" w:pos="1985"/>
              </w:tabs>
              <w:jc w:val="center"/>
              <w:rPr>
                <w:rFonts w:ascii="Arial" w:hAnsi="Arial" w:cs="Arial"/>
                <w:b/>
                <w:bCs/>
                <w:iCs/>
                <w:color w:val="5B0009"/>
                <w:sz w:val="22"/>
                <w:szCs w:val="22"/>
                <w:lang w:val="en-GB"/>
              </w:rPr>
            </w:pPr>
            <w:r w:rsidRPr="00E51C95">
              <w:rPr>
                <w:rFonts w:ascii="Arial" w:hAnsi="Arial" w:cs="Arial"/>
                <w:b/>
                <w:bCs/>
                <w:iCs/>
                <w:color w:val="5B0009"/>
                <w:sz w:val="22"/>
                <w:szCs w:val="22"/>
                <w:lang w:val="en-GB"/>
              </w:rPr>
              <w:t>Second cycle</w:t>
            </w:r>
          </w:p>
        </w:tc>
        <w:tc>
          <w:tcPr>
            <w:tcW w:w="1604" w:type="dxa"/>
            <w:vAlign w:val="center"/>
          </w:tcPr>
          <w:p w14:paraId="6699A6BA" w14:textId="77777777" w:rsidR="00F66E6A" w:rsidRPr="00E51C95" w:rsidRDefault="00F66E6A"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F9E2C93" w14:textId="77777777" w:rsidR="00F66E6A" w:rsidRPr="00E51C95" w:rsidRDefault="00F66E6A"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6220D8AB" w14:textId="77777777" w:rsidR="00F66E6A" w:rsidRPr="00E51C95" w:rsidRDefault="00F66E6A" w:rsidP="00F50679">
            <w:pPr>
              <w:tabs>
                <w:tab w:val="left" w:pos="1298"/>
                <w:tab w:val="left" w:pos="1701"/>
                <w:tab w:val="left" w:pos="1985"/>
              </w:tabs>
              <w:jc w:val="center"/>
              <w:rPr>
                <w:rFonts w:ascii="Arial" w:hAnsi="Arial" w:cs="Arial"/>
                <w:iCs/>
                <w:sz w:val="22"/>
                <w:szCs w:val="22"/>
                <w:lang w:val="en-GB"/>
              </w:rPr>
            </w:pPr>
          </w:p>
        </w:tc>
        <w:tc>
          <w:tcPr>
            <w:tcW w:w="1605" w:type="dxa"/>
            <w:vAlign w:val="center"/>
          </w:tcPr>
          <w:p w14:paraId="21250D16" w14:textId="044F5A20" w:rsidR="00F66E6A" w:rsidRPr="00E51C95" w:rsidRDefault="001400FC" w:rsidP="00F50679">
            <w:pPr>
              <w:tabs>
                <w:tab w:val="left" w:pos="1298"/>
                <w:tab w:val="left" w:pos="1701"/>
                <w:tab w:val="left" w:pos="1985"/>
              </w:tabs>
              <w:jc w:val="center"/>
              <w:rPr>
                <w:rFonts w:ascii="Arial" w:hAnsi="Arial" w:cs="Arial"/>
                <w:iCs/>
                <w:sz w:val="22"/>
                <w:szCs w:val="22"/>
                <w:lang w:val="en-GB"/>
              </w:rPr>
            </w:pPr>
            <w:r w:rsidRPr="00E51C95">
              <w:rPr>
                <w:rFonts w:ascii="Arial" w:hAnsi="Arial" w:cs="Arial"/>
                <w:iCs/>
                <w:sz w:val="22"/>
                <w:szCs w:val="22"/>
                <w:lang w:val="en-GB"/>
              </w:rPr>
              <w:t>x</w:t>
            </w:r>
          </w:p>
        </w:tc>
        <w:tc>
          <w:tcPr>
            <w:tcW w:w="1605" w:type="dxa"/>
            <w:vAlign w:val="center"/>
          </w:tcPr>
          <w:p w14:paraId="2573CD3A" w14:textId="77777777" w:rsidR="00F66E6A" w:rsidRPr="00E51C95" w:rsidRDefault="00F66E6A" w:rsidP="00F50679">
            <w:pPr>
              <w:tabs>
                <w:tab w:val="left" w:pos="1298"/>
                <w:tab w:val="left" w:pos="1701"/>
                <w:tab w:val="left" w:pos="1985"/>
              </w:tabs>
              <w:jc w:val="center"/>
              <w:rPr>
                <w:rFonts w:ascii="Arial" w:hAnsi="Arial" w:cs="Arial"/>
                <w:iCs/>
                <w:sz w:val="22"/>
                <w:szCs w:val="22"/>
                <w:lang w:val="en-GB"/>
              </w:rPr>
            </w:pPr>
          </w:p>
        </w:tc>
      </w:tr>
    </w:tbl>
    <w:p w14:paraId="78998ECE" w14:textId="77777777" w:rsidR="00F66E6A" w:rsidRPr="00E51C95" w:rsidRDefault="00F66E6A" w:rsidP="00CF1D8A">
      <w:pPr>
        <w:spacing w:line="276" w:lineRule="auto"/>
        <w:rPr>
          <w:rFonts w:ascii="Arial" w:hAnsi="Arial" w:cs="Arial"/>
          <w:b/>
          <w:bCs/>
          <w:color w:val="136C73"/>
          <w:sz w:val="22"/>
          <w:szCs w:val="22"/>
          <w:lang w:val="en-GB" w:eastAsia="lt-LT"/>
        </w:rPr>
      </w:pPr>
    </w:p>
    <w:p w14:paraId="3AA5AE15" w14:textId="77777777" w:rsidR="001400FC" w:rsidRPr="00E51C95" w:rsidRDefault="001400FC" w:rsidP="001400FC">
      <w:pPr>
        <w:spacing w:line="276" w:lineRule="auto"/>
        <w:rPr>
          <w:rFonts w:ascii="Arial" w:eastAsia="Arial" w:hAnsi="Arial" w:cs="Arial"/>
          <w:b/>
          <w:i/>
          <w:color w:val="5B0009"/>
          <w:sz w:val="22"/>
          <w:szCs w:val="22"/>
          <w:lang w:val="en-GB" w:eastAsia="lt-LT"/>
        </w:rPr>
      </w:pPr>
      <w:r w:rsidRPr="00E51C95">
        <w:rPr>
          <w:rFonts w:ascii="Arial" w:eastAsia="Arial" w:hAnsi="Arial" w:cs="Arial"/>
          <w:b/>
          <w:color w:val="5B0009"/>
          <w:sz w:val="22"/>
          <w:szCs w:val="22"/>
          <w:lang w:val="en-GB" w:eastAsia="lt-LT"/>
        </w:rPr>
        <w:t>COMMENDATIONS</w:t>
      </w:r>
    </w:p>
    <w:p w14:paraId="01141D6C" w14:textId="7076A83B" w:rsidR="001400FC" w:rsidRPr="00E51C95" w:rsidRDefault="00EE282D" w:rsidP="001400FC">
      <w:pPr>
        <w:spacing w:line="276" w:lineRule="auto"/>
        <w:rPr>
          <w:rFonts w:ascii="Arial" w:eastAsia="Arial" w:hAnsi="Arial" w:cs="Arial"/>
          <w:bCs/>
          <w:sz w:val="22"/>
          <w:szCs w:val="22"/>
          <w:lang w:val="en-GB" w:eastAsia="lt-LT"/>
        </w:rPr>
      </w:pPr>
      <w:r w:rsidRPr="00E51C95">
        <w:rPr>
          <w:rFonts w:ascii="Arial" w:eastAsia="Arial" w:hAnsi="Arial" w:cs="Arial"/>
          <w:bCs/>
          <w:sz w:val="22"/>
          <w:szCs w:val="22"/>
          <w:lang w:val="en-GB" w:eastAsia="lt-LT"/>
        </w:rPr>
        <w:t>-</w:t>
      </w:r>
    </w:p>
    <w:p w14:paraId="7BB957C7" w14:textId="77777777" w:rsidR="001400FC" w:rsidRPr="00E51C95" w:rsidRDefault="001400FC" w:rsidP="001400FC">
      <w:pPr>
        <w:spacing w:line="276" w:lineRule="auto"/>
        <w:rPr>
          <w:rFonts w:ascii="Arial" w:eastAsia="Arial" w:hAnsi="Arial" w:cs="Arial"/>
          <w:b/>
          <w:color w:val="136C73"/>
          <w:sz w:val="22"/>
          <w:szCs w:val="22"/>
          <w:lang w:val="en-GB" w:eastAsia="lt-LT"/>
        </w:rPr>
      </w:pPr>
    </w:p>
    <w:p w14:paraId="10695932" w14:textId="77777777" w:rsidR="001400FC" w:rsidRPr="00E51C95" w:rsidRDefault="001400FC" w:rsidP="001400FC">
      <w:pPr>
        <w:spacing w:line="276" w:lineRule="auto"/>
        <w:rPr>
          <w:rFonts w:ascii="Arial" w:eastAsia="Arial" w:hAnsi="Arial" w:cs="Arial"/>
          <w:b/>
          <w:color w:val="5B0009"/>
          <w:sz w:val="22"/>
          <w:szCs w:val="22"/>
          <w:lang w:val="en-GB" w:eastAsia="lt-LT"/>
        </w:rPr>
      </w:pPr>
      <w:r w:rsidRPr="00E51C95">
        <w:rPr>
          <w:rFonts w:ascii="Arial" w:eastAsia="Arial" w:hAnsi="Arial" w:cs="Arial"/>
          <w:b/>
          <w:color w:val="5B0009"/>
          <w:sz w:val="22"/>
          <w:szCs w:val="22"/>
          <w:lang w:val="en-GB" w:eastAsia="lt-LT"/>
        </w:rPr>
        <w:t>RECOMMENDATIONS</w:t>
      </w:r>
    </w:p>
    <w:p w14:paraId="348F8165" w14:textId="77777777" w:rsidR="001400FC" w:rsidRPr="00E51C95" w:rsidRDefault="001400FC" w:rsidP="001400FC">
      <w:pPr>
        <w:tabs>
          <w:tab w:val="left" w:pos="1298"/>
          <w:tab w:val="left" w:pos="1985"/>
        </w:tabs>
        <w:jc w:val="both"/>
        <w:rPr>
          <w:rFonts w:ascii="Arial" w:eastAsia="Arial" w:hAnsi="Arial" w:cs="Arial"/>
          <w:color w:val="5B0009"/>
          <w:sz w:val="22"/>
          <w:szCs w:val="22"/>
          <w:lang w:val="en-GB" w:eastAsia="lt-LT"/>
        </w:rPr>
      </w:pPr>
    </w:p>
    <w:p w14:paraId="0063DC4F" w14:textId="77777777" w:rsidR="001400FC" w:rsidRPr="00E51C95" w:rsidRDefault="001400FC" w:rsidP="001400FC">
      <w:pPr>
        <w:tabs>
          <w:tab w:val="left" w:pos="1298"/>
          <w:tab w:val="left" w:pos="1985"/>
        </w:tabs>
        <w:jc w:val="both"/>
        <w:rPr>
          <w:rFonts w:ascii="Arial" w:eastAsia="Arial" w:hAnsi="Arial" w:cs="Arial"/>
          <w:color w:val="5B0009"/>
          <w:sz w:val="22"/>
          <w:szCs w:val="22"/>
          <w:lang w:val="en-GB" w:eastAsia="lt-LT"/>
        </w:rPr>
      </w:pPr>
      <w:r w:rsidRPr="00E51C95">
        <w:rPr>
          <w:rFonts w:ascii="Arial" w:eastAsia="Arial" w:hAnsi="Arial" w:cs="Arial"/>
          <w:color w:val="5B0009"/>
          <w:sz w:val="22"/>
          <w:szCs w:val="22"/>
          <w:lang w:val="en-GB" w:eastAsia="lt-LT"/>
        </w:rPr>
        <w:t>To address shortcomings</w:t>
      </w:r>
    </w:p>
    <w:p w14:paraId="1207634C" w14:textId="77777777" w:rsidR="001400FC" w:rsidRPr="00E51C95" w:rsidRDefault="001400FC" w:rsidP="001400FC">
      <w:pPr>
        <w:tabs>
          <w:tab w:val="left" w:pos="1298"/>
          <w:tab w:val="left" w:pos="1985"/>
        </w:tabs>
        <w:jc w:val="both"/>
        <w:rPr>
          <w:rFonts w:ascii="Arial" w:eastAsia="Arial" w:hAnsi="Arial" w:cs="Arial"/>
          <w:sz w:val="22"/>
          <w:szCs w:val="22"/>
          <w:lang w:val="en-GB" w:eastAsia="lt-LT"/>
        </w:rPr>
      </w:pPr>
    </w:p>
    <w:p w14:paraId="40790E9D" w14:textId="77777777" w:rsidR="001400FC" w:rsidRPr="00E51C95" w:rsidRDefault="001400FC" w:rsidP="009D4D99">
      <w:pPr>
        <w:numPr>
          <w:ilvl w:val="0"/>
          <w:numId w:val="21"/>
        </w:numPr>
        <w:spacing w:after="200" w:line="276" w:lineRule="auto"/>
        <w:jc w:val="both"/>
        <w:rPr>
          <w:rFonts w:ascii="Arial" w:eastAsia="Arial" w:hAnsi="Arial" w:cs="Arial"/>
          <w:sz w:val="22"/>
          <w:szCs w:val="22"/>
          <w:lang w:val="en-GB" w:eastAsia="lt-LT"/>
        </w:rPr>
      </w:pPr>
      <w:r w:rsidRPr="00E51C95">
        <w:rPr>
          <w:rFonts w:ascii="Arial" w:eastAsia="Arial" w:hAnsi="Arial" w:cs="Arial"/>
          <w:sz w:val="22"/>
          <w:szCs w:val="22"/>
          <w:lang w:val="en-GB" w:eastAsia="lt-LT"/>
        </w:rPr>
        <w:t>Involve actively the business or social partners in the evaluation and suggestions process.</w:t>
      </w:r>
    </w:p>
    <w:p w14:paraId="7F32611F" w14:textId="77777777" w:rsidR="001400FC" w:rsidRPr="00E51C95" w:rsidRDefault="001400FC" w:rsidP="001400FC">
      <w:pPr>
        <w:tabs>
          <w:tab w:val="left" w:pos="1298"/>
          <w:tab w:val="left" w:pos="1985"/>
        </w:tabs>
        <w:jc w:val="both"/>
        <w:rPr>
          <w:rFonts w:ascii="Arial" w:eastAsia="Arial" w:hAnsi="Arial" w:cs="Arial"/>
          <w:sz w:val="22"/>
          <w:szCs w:val="22"/>
          <w:lang w:val="en-GB" w:eastAsia="lt-LT"/>
        </w:rPr>
      </w:pPr>
    </w:p>
    <w:p w14:paraId="4AC4EE9A" w14:textId="77777777" w:rsidR="001400FC" w:rsidRPr="00E51C95" w:rsidRDefault="001400FC" w:rsidP="001400FC">
      <w:pPr>
        <w:tabs>
          <w:tab w:val="left" w:pos="1298"/>
          <w:tab w:val="left" w:pos="1985"/>
        </w:tabs>
        <w:jc w:val="both"/>
        <w:rPr>
          <w:rFonts w:ascii="Arial" w:eastAsia="Arial" w:hAnsi="Arial" w:cs="Arial"/>
          <w:color w:val="5B0009"/>
          <w:sz w:val="22"/>
          <w:szCs w:val="22"/>
          <w:lang w:val="en-GB" w:eastAsia="lt-LT"/>
        </w:rPr>
      </w:pPr>
      <w:r w:rsidRPr="00E51C95">
        <w:rPr>
          <w:rFonts w:ascii="Arial" w:eastAsia="Arial" w:hAnsi="Arial" w:cs="Arial"/>
          <w:color w:val="5B0009"/>
          <w:sz w:val="22"/>
          <w:szCs w:val="22"/>
          <w:lang w:val="en-GB" w:eastAsia="lt-LT"/>
        </w:rPr>
        <w:t>For further improvement</w:t>
      </w:r>
    </w:p>
    <w:p w14:paraId="2153DD2F" w14:textId="1320D646" w:rsidR="006501B9" w:rsidRPr="00E51C95" w:rsidRDefault="00EE282D" w:rsidP="00CF1D8A">
      <w:pPr>
        <w:spacing w:line="276" w:lineRule="auto"/>
        <w:rPr>
          <w:rFonts w:ascii="Arial" w:eastAsia="Calibri" w:hAnsi="Arial" w:cs="Arial"/>
          <w:lang w:val="en-GB" w:eastAsia="lt-LT"/>
        </w:rPr>
      </w:pPr>
      <w:r w:rsidRPr="00E51C95">
        <w:rPr>
          <w:rFonts w:ascii="Arial" w:eastAsia="Calibri" w:hAnsi="Arial" w:cs="Arial"/>
          <w:sz w:val="22"/>
          <w:szCs w:val="22"/>
          <w:lang w:val="en-GB" w:eastAsia="lt-LT"/>
        </w:rPr>
        <w:t>-</w:t>
      </w:r>
      <w:r w:rsidR="00BB1255" w:rsidRPr="00E51C95">
        <w:rPr>
          <w:rFonts w:ascii="Arial" w:eastAsia="Calibri" w:hAnsi="Arial" w:cs="Arial"/>
          <w:sz w:val="22"/>
          <w:szCs w:val="22"/>
          <w:lang w:val="en-GB" w:eastAsia="lt-LT"/>
        </w:rPr>
        <w:br w:type="page"/>
      </w:r>
    </w:p>
    <w:p w14:paraId="14521D57" w14:textId="2ECBA1DA" w:rsidR="00F66E6A" w:rsidRPr="00E51C95" w:rsidRDefault="00F66E6A" w:rsidP="00F66E6A">
      <w:pPr>
        <w:spacing w:line="276" w:lineRule="auto"/>
        <w:jc w:val="center"/>
        <w:rPr>
          <w:rFonts w:ascii="Arial" w:hAnsi="Arial" w:cs="Arial"/>
          <w:b/>
          <w:bCs/>
          <w:color w:val="5B0009"/>
          <w:sz w:val="36"/>
          <w:szCs w:val="36"/>
        </w:rPr>
      </w:pPr>
      <w:r w:rsidRPr="00E51C95">
        <w:rPr>
          <w:rFonts w:ascii="Arial" w:hAnsi="Arial" w:cs="Arial"/>
          <w:b/>
          <w:bCs/>
          <w:color w:val="5B0009"/>
          <w:sz w:val="36"/>
          <w:szCs w:val="36"/>
        </w:rPr>
        <w:lastRenderedPageBreak/>
        <w:t>SUMMARY</w:t>
      </w:r>
    </w:p>
    <w:p w14:paraId="5F2E0E6D" w14:textId="77777777" w:rsidR="00A32D18" w:rsidRPr="00E51C95" w:rsidRDefault="00A32D18" w:rsidP="00A32D18">
      <w:pPr>
        <w:spacing w:line="276" w:lineRule="auto"/>
        <w:jc w:val="both"/>
        <w:rPr>
          <w:rFonts w:ascii="Arial" w:hAnsi="Arial" w:cs="Arial"/>
          <w:sz w:val="22"/>
          <w:szCs w:val="22"/>
        </w:rPr>
      </w:pPr>
    </w:p>
    <w:p w14:paraId="2C497E56" w14:textId="77777777" w:rsidR="001400FC" w:rsidRPr="00E51C95" w:rsidRDefault="001400FC" w:rsidP="001400FC">
      <w:pPr>
        <w:spacing w:line="276" w:lineRule="auto"/>
        <w:jc w:val="both"/>
        <w:rPr>
          <w:rFonts w:ascii="Arial" w:eastAsia="Arial" w:hAnsi="Arial" w:cs="Arial"/>
          <w:sz w:val="22"/>
          <w:szCs w:val="22"/>
          <w:lang w:val="en-GB" w:eastAsia="lt-LT"/>
        </w:rPr>
      </w:pPr>
      <w:r w:rsidRPr="00E51C95">
        <w:rPr>
          <w:rFonts w:ascii="Arial" w:eastAsia="Arial" w:hAnsi="Arial" w:cs="Arial"/>
          <w:sz w:val="22"/>
          <w:szCs w:val="22"/>
          <w:lang w:val="en-GB" w:eastAsia="lt-LT"/>
        </w:rPr>
        <w:t>The review panel conducted a comprehensive evaluation of the Statistics field of study at Vilnius Gediminas Technical University (VILNIUS TECH), focusing on both the first-cycle (Data Analysis Technologies) and second-cycle (Data Science and Statistics) programmes. The evaluation covered various areas, including study aims, learning outcomes, curriculum, links between research and higher education, student admission and support, teaching and learning, teaching staff, learning facilities, and quality assurance.</w:t>
      </w:r>
    </w:p>
    <w:p w14:paraId="1A8069D5" w14:textId="77777777" w:rsidR="001400FC" w:rsidRPr="00E51C95" w:rsidRDefault="001400FC" w:rsidP="001400FC">
      <w:pPr>
        <w:spacing w:line="276" w:lineRule="auto"/>
        <w:jc w:val="both"/>
        <w:rPr>
          <w:rFonts w:ascii="Arial" w:eastAsia="Arial" w:hAnsi="Arial" w:cs="Arial"/>
          <w:sz w:val="22"/>
          <w:szCs w:val="22"/>
          <w:lang w:val="en-GB" w:eastAsia="lt-LT"/>
        </w:rPr>
      </w:pPr>
    </w:p>
    <w:p w14:paraId="4B68D9E2" w14:textId="77777777" w:rsidR="001400FC" w:rsidRPr="00E51C95" w:rsidRDefault="001400FC" w:rsidP="001400FC">
      <w:pPr>
        <w:spacing w:line="276" w:lineRule="auto"/>
        <w:jc w:val="both"/>
        <w:rPr>
          <w:rFonts w:ascii="Arial" w:eastAsia="Arial" w:hAnsi="Arial" w:cs="Arial"/>
          <w:sz w:val="22"/>
          <w:szCs w:val="22"/>
          <w:lang w:val="en-GB" w:eastAsia="lt-LT"/>
        </w:rPr>
      </w:pPr>
      <w:r w:rsidRPr="00E51C95">
        <w:rPr>
          <w:rFonts w:ascii="Arial" w:eastAsia="Arial" w:hAnsi="Arial" w:cs="Arial"/>
          <w:sz w:val="22"/>
          <w:szCs w:val="22"/>
          <w:lang w:val="en-GB" w:eastAsia="lt-LT"/>
        </w:rPr>
        <w:t>The panel found that both programs are well-aligned with societal and labour market needs, preparing students for high-demand roles in data analysis and statistics. The programs' aims and learning outcomes are clearly defined and meet the requirements of the higher education standards in Lithuania. The curriculum is designed to ensure that students acquire the necessary knowledge and skills, with a strong emphasis on practical applications and modern analytical methods. However, the panel noted that opportunities for curriculum personalization are limited. Increasing the number of elective courses in the programme that can be chosen individually, and expanding the involvement of social partners and the students themselves in thesis topic selection, can also help to enhance personalization.</w:t>
      </w:r>
    </w:p>
    <w:p w14:paraId="107B9436" w14:textId="77777777" w:rsidR="001400FC" w:rsidRPr="00E51C95" w:rsidRDefault="001400FC" w:rsidP="001400FC">
      <w:pPr>
        <w:spacing w:line="276" w:lineRule="auto"/>
        <w:jc w:val="both"/>
        <w:rPr>
          <w:rFonts w:ascii="Arial" w:eastAsia="Arial" w:hAnsi="Arial" w:cs="Arial"/>
          <w:sz w:val="22"/>
          <w:szCs w:val="22"/>
          <w:lang w:val="en-GB" w:eastAsia="lt-LT"/>
        </w:rPr>
      </w:pPr>
    </w:p>
    <w:p w14:paraId="6FF19EAD" w14:textId="77777777" w:rsidR="001400FC" w:rsidRPr="00E51C95" w:rsidRDefault="001400FC" w:rsidP="001400FC">
      <w:pPr>
        <w:spacing w:line="276" w:lineRule="auto"/>
        <w:jc w:val="both"/>
        <w:rPr>
          <w:rFonts w:ascii="Arial" w:eastAsia="Arial" w:hAnsi="Arial" w:cs="Arial"/>
          <w:sz w:val="22"/>
          <w:szCs w:val="22"/>
          <w:lang w:val="en-GB" w:eastAsia="lt-LT"/>
        </w:rPr>
      </w:pPr>
      <w:r w:rsidRPr="00E51C95">
        <w:rPr>
          <w:rFonts w:ascii="Arial" w:eastAsia="Arial" w:hAnsi="Arial" w:cs="Arial"/>
          <w:sz w:val="22"/>
          <w:szCs w:val="22"/>
          <w:lang w:val="en-GB" w:eastAsia="lt-LT"/>
        </w:rPr>
        <w:t>One significant issue identified by the panel is the overlap between the first-cycle and second-cycle programs. There are notable coincidences in subject names and learning outcomes, which can lead to misunderstandings and diminish the distinctiveness of each program. It is crucial to clearly differentiate the two programs to showcase their unique strengths and specialization opportunities. This differentiation is particularly important for the second-cycle program, which should offer advanced and specialized knowledge that builds on the foundation provided by the first-cycle program. Highlighting key topics such as data visualization, machine learning, and advanced programming skills more prominently in the second cycle can help achieve this differentiation.</w:t>
      </w:r>
    </w:p>
    <w:p w14:paraId="2361427E" w14:textId="77777777" w:rsidR="001400FC" w:rsidRPr="00E51C95" w:rsidRDefault="001400FC" w:rsidP="001400FC">
      <w:pPr>
        <w:spacing w:line="276" w:lineRule="auto"/>
        <w:jc w:val="both"/>
        <w:rPr>
          <w:rFonts w:ascii="Arial" w:eastAsia="Arial" w:hAnsi="Arial" w:cs="Arial"/>
          <w:sz w:val="22"/>
          <w:szCs w:val="22"/>
          <w:lang w:val="en-GB" w:eastAsia="lt-LT"/>
        </w:rPr>
      </w:pPr>
    </w:p>
    <w:p w14:paraId="6540A820" w14:textId="77777777" w:rsidR="001400FC" w:rsidRPr="00E51C95" w:rsidRDefault="001400FC" w:rsidP="001400FC">
      <w:pPr>
        <w:spacing w:line="276" w:lineRule="auto"/>
        <w:jc w:val="both"/>
        <w:rPr>
          <w:rFonts w:ascii="Arial" w:eastAsia="Arial" w:hAnsi="Arial" w:cs="Arial"/>
          <w:sz w:val="22"/>
          <w:szCs w:val="22"/>
          <w:lang w:val="en-GB" w:eastAsia="lt-LT"/>
        </w:rPr>
      </w:pPr>
      <w:r w:rsidRPr="00E51C95">
        <w:rPr>
          <w:rFonts w:ascii="Arial" w:eastAsia="Arial" w:hAnsi="Arial" w:cs="Arial"/>
          <w:sz w:val="22"/>
          <w:szCs w:val="22"/>
          <w:lang w:val="en-GB" w:eastAsia="lt-LT"/>
        </w:rPr>
        <w:t>The integration of research into the curriculum is evident, with faculty members actively involved in research activities. However, participation in international research projects is minimal, and there is a need to develop strategies to increase faculty involvement in research collaborations. Students have opportunities to engage in research, mainly through their final thesis and various course projects, but the participation rate is low. Encouraging more students to participate in research activities and providing additional support for their involvement could enhance the programs' research component.</w:t>
      </w:r>
    </w:p>
    <w:p w14:paraId="7C7EB0FB" w14:textId="77777777" w:rsidR="001400FC" w:rsidRPr="00E51C95" w:rsidRDefault="001400FC" w:rsidP="001400FC">
      <w:pPr>
        <w:spacing w:line="276" w:lineRule="auto"/>
        <w:jc w:val="both"/>
        <w:rPr>
          <w:rFonts w:ascii="Arial" w:eastAsia="Arial" w:hAnsi="Arial" w:cs="Arial"/>
          <w:sz w:val="22"/>
          <w:szCs w:val="22"/>
          <w:lang w:val="en-GB" w:eastAsia="lt-LT"/>
        </w:rPr>
      </w:pPr>
    </w:p>
    <w:p w14:paraId="235899D3" w14:textId="77777777" w:rsidR="001400FC" w:rsidRPr="00E51C95" w:rsidRDefault="001400FC" w:rsidP="001400FC">
      <w:pPr>
        <w:spacing w:line="276" w:lineRule="auto"/>
        <w:jc w:val="both"/>
        <w:rPr>
          <w:rFonts w:ascii="Arial" w:eastAsia="Arial" w:hAnsi="Arial" w:cs="Arial"/>
          <w:sz w:val="22"/>
          <w:szCs w:val="22"/>
          <w:lang w:val="en-GB" w:eastAsia="lt-LT"/>
        </w:rPr>
      </w:pPr>
      <w:r w:rsidRPr="00E51C95">
        <w:rPr>
          <w:rFonts w:ascii="Arial" w:eastAsia="Arial" w:hAnsi="Arial" w:cs="Arial"/>
          <w:sz w:val="22"/>
          <w:szCs w:val="22"/>
          <w:lang w:val="en-GB" w:eastAsia="lt-LT"/>
        </w:rPr>
        <w:t>The admission process for both programs is transparent and well-structured, with increasing interest in the first-cycle program. However, the second-cycle program faces declining admissions, highlighting the need for targeted marketing strategies and enhanced collaboration with social partners to attract more students. The university provides comprehensive support systems for students, including academic, financial, social, and psychological support, ensuring a conducive learning environment. The support services are well-received by students, who appreciate the assistance provided by teachers and the active involvement of student representatives in improving the study programs.</w:t>
      </w:r>
    </w:p>
    <w:p w14:paraId="19120B3F" w14:textId="77777777" w:rsidR="001400FC" w:rsidRPr="00E51C95" w:rsidRDefault="001400FC" w:rsidP="001400FC">
      <w:pPr>
        <w:spacing w:line="276" w:lineRule="auto"/>
        <w:jc w:val="both"/>
        <w:rPr>
          <w:rFonts w:ascii="Arial" w:eastAsia="Arial" w:hAnsi="Arial" w:cs="Arial"/>
          <w:sz w:val="22"/>
          <w:szCs w:val="22"/>
          <w:lang w:val="en-GB" w:eastAsia="lt-LT"/>
        </w:rPr>
      </w:pPr>
    </w:p>
    <w:p w14:paraId="64463053" w14:textId="77777777" w:rsidR="001400FC" w:rsidRPr="00E51C95" w:rsidRDefault="001400FC" w:rsidP="001400FC">
      <w:pPr>
        <w:spacing w:line="276" w:lineRule="auto"/>
        <w:jc w:val="both"/>
        <w:rPr>
          <w:rFonts w:ascii="Arial" w:eastAsia="Arial" w:hAnsi="Arial" w:cs="Arial"/>
          <w:sz w:val="22"/>
          <w:szCs w:val="22"/>
          <w:lang w:val="en-GB" w:eastAsia="lt-LT"/>
        </w:rPr>
      </w:pPr>
      <w:r w:rsidRPr="00E51C95">
        <w:rPr>
          <w:rFonts w:ascii="Arial" w:eastAsia="Arial" w:hAnsi="Arial" w:cs="Arial"/>
          <w:sz w:val="22"/>
          <w:szCs w:val="22"/>
          <w:lang w:val="en-GB" w:eastAsia="lt-LT"/>
        </w:rPr>
        <w:t>Teaching methods employed in both programs are diverse and include lectures, group work, and problem-based learning. The use of platforms like Moodle and MS Teams for distance learning is well-integrated into the teaching process. The assessment system is systematic, with a focus on academic integrity and continuous monitoring of student progress. Graduates of both programs have high employability rates, with many securing jobs during or shortly after their studies. The programs effectively prepare students for professional activities, with a strong emphasis on practical skills and lifelong learning.</w:t>
      </w:r>
    </w:p>
    <w:p w14:paraId="73B8C215" w14:textId="77777777" w:rsidR="001400FC" w:rsidRPr="00E51C95" w:rsidRDefault="001400FC" w:rsidP="001400FC">
      <w:pPr>
        <w:spacing w:line="276" w:lineRule="auto"/>
        <w:jc w:val="both"/>
        <w:rPr>
          <w:rFonts w:ascii="Arial" w:eastAsia="Arial" w:hAnsi="Arial" w:cs="Arial"/>
          <w:sz w:val="22"/>
          <w:szCs w:val="22"/>
          <w:lang w:val="en-GB" w:eastAsia="lt-LT"/>
        </w:rPr>
      </w:pPr>
    </w:p>
    <w:p w14:paraId="11FA88FB" w14:textId="77777777" w:rsidR="001400FC" w:rsidRPr="00E51C95" w:rsidRDefault="001400FC" w:rsidP="001400FC">
      <w:pPr>
        <w:spacing w:line="276" w:lineRule="auto"/>
        <w:jc w:val="both"/>
        <w:rPr>
          <w:rFonts w:ascii="Arial" w:eastAsia="Arial" w:hAnsi="Arial" w:cs="Arial"/>
          <w:sz w:val="22"/>
          <w:szCs w:val="22"/>
          <w:lang w:val="en-GB" w:eastAsia="lt-LT"/>
        </w:rPr>
      </w:pPr>
      <w:r w:rsidRPr="00E51C95">
        <w:rPr>
          <w:rFonts w:ascii="Arial" w:eastAsia="Arial" w:hAnsi="Arial" w:cs="Arial"/>
          <w:sz w:val="22"/>
          <w:szCs w:val="22"/>
          <w:lang w:val="en-GB" w:eastAsia="lt-LT"/>
        </w:rPr>
        <w:lastRenderedPageBreak/>
        <w:t>The teaching staff is adequate in number and qualification to achieve the learning outcomes (, but the proportion of professors is low, especially in the second-cycle program. Efforts should be made to improve the academic qualifications of teaching staff and increase the number of professors. Opportunities for professional development are available, but international mobility of teachers is very low. Encouraging and supporting faculty participation in international exchanges could enhance their professional development and bring new perspectives to the programs.</w:t>
      </w:r>
    </w:p>
    <w:p w14:paraId="5365C7A5" w14:textId="77777777" w:rsidR="001400FC" w:rsidRPr="00E51C95" w:rsidRDefault="001400FC" w:rsidP="001400FC">
      <w:pPr>
        <w:spacing w:line="276" w:lineRule="auto"/>
        <w:jc w:val="both"/>
        <w:rPr>
          <w:rFonts w:ascii="Arial" w:eastAsia="Arial" w:hAnsi="Arial" w:cs="Arial"/>
          <w:sz w:val="22"/>
          <w:szCs w:val="22"/>
          <w:lang w:val="en-GB" w:eastAsia="lt-LT"/>
        </w:rPr>
      </w:pPr>
    </w:p>
    <w:p w14:paraId="02A8E335" w14:textId="77777777" w:rsidR="001400FC" w:rsidRPr="00E51C95" w:rsidRDefault="001400FC" w:rsidP="001400FC">
      <w:pPr>
        <w:spacing w:line="276" w:lineRule="auto"/>
        <w:jc w:val="both"/>
        <w:rPr>
          <w:rFonts w:ascii="Arial" w:eastAsia="Arial" w:hAnsi="Arial" w:cs="Arial"/>
          <w:sz w:val="22"/>
          <w:szCs w:val="22"/>
          <w:lang w:val="en-GB" w:eastAsia="lt-LT"/>
        </w:rPr>
      </w:pPr>
      <w:r w:rsidRPr="00E51C95">
        <w:rPr>
          <w:rFonts w:ascii="Arial" w:eastAsia="Arial" w:hAnsi="Arial" w:cs="Arial"/>
          <w:sz w:val="22"/>
          <w:szCs w:val="22"/>
          <w:lang w:val="en-GB" w:eastAsia="lt-LT"/>
        </w:rPr>
        <w:t>The learning facilities and resources at Vilnius Tech are well-equipped and sufficient to support an effective learning process. Classrooms are equipped for both in-person and online learning, and students have access to necessary software and library resources. The university continuously updates its resources and infrastructure to meet the evolving needs of the study programs. However, some students mentioned occasional instability in the Wi-Fi connection, which could be improved to ensure consistent connectivity throughout the faculty.</w:t>
      </w:r>
    </w:p>
    <w:p w14:paraId="242108B3" w14:textId="77777777" w:rsidR="001400FC" w:rsidRPr="00E51C95" w:rsidRDefault="001400FC" w:rsidP="001400FC">
      <w:pPr>
        <w:spacing w:line="276" w:lineRule="auto"/>
        <w:jc w:val="both"/>
        <w:rPr>
          <w:rFonts w:ascii="Arial" w:eastAsia="Arial" w:hAnsi="Arial" w:cs="Arial"/>
          <w:sz w:val="22"/>
          <w:szCs w:val="22"/>
          <w:lang w:val="en-GB" w:eastAsia="lt-LT"/>
        </w:rPr>
      </w:pPr>
    </w:p>
    <w:p w14:paraId="22578775" w14:textId="77777777" w:rsidR="001400FC" w:rsidRPr="00E51C95" w:rsidRDefault="001400FC" w:rsidP="001400FC">
      <w:pPr>
        <w:spacing w:line="276" w:lineRule="auto"/>
        <w:jc w:val="both"/>
        <w:rPr>
          <w:rFonts w:ascii="Arial" w:eastAsia="Arial" w:hAnsi="Arial" w:cs="Arial"/>
          <w:sz w:val="22"/>
          <w:szCs w:val="22"/>
          <w:lang w:val="en-GB" w:eastAsia="lt-LT"/>
        </w:rPr>
      </w:pPr>
      <w:r w:rsidRPr="00E51C95">
        <w:rPr>
          <w:rFonts w:ascii="Arial" w:eastAsia="Arial" w:hAnsi="Arial" w:cs="Arial"/>
          <w:sz w:val="22"/>
          <w:szCs w:val="22"/>
          <w:lang w:val="en-GB" w:eastAsia="lt-LT"/>
        </w:rPr>
        <w:t>The internal quality assurance system at Vilnius Tech is robust and involves all stakeholders, ensuring continuous monitoring and improvement of study programs. The university maintains transparency by making information on programs and evaluations publicly available. Student feedback is systematically collected and analysed, and the results are used to inform decisions on study process improvements. The active involvement of students, employers, alumni, and social partners in the quality assurance process is commendable, although there is room for more regular communication with social partners to update and renew syllabuses according to market needs.</w:t>
      </w:r>
    </w:p>
    <w:p w14:paraId="12F4687A" w14:textId="77777777" w:rsidR="001400FC" w:rsidRPr="00E51C95" w:rsidRDefault="001400FC" w:rsidP="001400FC">
      <w:pPr>
        <w:spacing w:line="276" w:lineRule="auto"/>
        <w:jc w:val="both"/>
        <w:rPr>
          <w:rFonts w:ascii="Arial" w:eastAsia="Arial" w:hAnsi="Arial" w:cs="Arial"/>
          <w:sz w:val="22"/>
          <w:szCs w:val="22"/>
          <w:lang w:val="en-GB" w:eastAsia="lt-LT"/>
        </w:rPr>
      </w:pPr>
    </w:p>
    <w:p w14:paraId="4558C30C" w14:textId="77777777" w:rsidR="001400FC" w:rsidRPr="00E51C95" w:rsidRDefault="001400FC" w:rsidP="001400FC">
      <w:pPr>
        <w:spacing w:line="276" w:lineRule="auto"/>
        <w:jc w:val="both"/>
        <w:rPr>
          <w:rFonts w:ascii="Arial" w:eastAsia="Arial" w:hAnsi="Arial" w:cs="Arial"/>
          <w:sz w:val="22"/>
          <w:szCs w:val="22"/>
          <w:lang w:val="en-GB" w:eastAsia="lt-LT"/>
        </w:rPr>
      </w:pPr>
      <w:r w:rsidRPr="00E51C95">
        <w:rPr>
          <w:rFonts w:ascii="Arial" w:eastAsia="Arial" w:hAnsi="Arial" w:cs="Arial"/>
          <w:sz w:val="22"/>
          <w:szCs w:val="22"/>
          <w:lang w:val="en-GB" w:eastAsia="lt-LT"/>
        </w:rPr>
        <w:t xml:space="preserve">In conclusion, the review panel found that the Statistics field of study at Vilnius Tech has many strengths, including alignment with market needs, comprehensive support systems, high employability, well-equipped facilities, and an effective quality assurance system. However, there are areas for improvement, such as increasing research participation, enhancing curriculum personalization, improving international mobility for staff, addressing the declining admissions in the second-cycle program, and increasing the proportion of professors. </w:t>
      </w:r>
    </w:p>
    <w:p w14:paraId="793F7C12" w14:textId="77777777" w:rsidR="001400FC" w:rsidRPr="00E51C95" w:rsidRDefault="001400FC" w:rsidP="001400FC">
      <w:pPr>
        <w:spacing w:line="276" w:lineRule="auto"/>
        <w:jc w:val="both"/>
        <w:rPr>
          <w:rFonts w:ascii="Arial" w:eastAsia="Arial" w:hAnsi="Arial" w:cs="Arial"/>
          <w:sz w:val="22"/>
          <w:szCs w:val="22"/>
          <w:lang w:val="en-GB" w:eastAsia="lt-LT"/>
        </w:rPr>
      </w:pPr>
    </w:p>
    <w:p w14:paraId="1387C124" w14:textId="77777777" w:rsidR="001400FC" w:rsidRPr="00E51C95" w:rsidRDefault="001400FC" w:rsidP="001400FC">
      <w:pPr>
        <w:spacing w:line="276" w:lineRule="auto"/>
        <w:jc w:val="both"/>
        <w:rPr>
          <w:rFonts w:ascii="Arial" w:eastAsia="Arial" w:hAnsi="Arial" w:cs="Arial"/>
          <w:sz w:val="22"/>
          <w:szCs w:val="22"/>
          <w:lang w:val="en-GB" w:eastAsia="lt-LT"/>
        </w:rPr>
      </w:pPr>
      <w:r w:rsidRPr="00E51C95">
        <w:rPr>
          <w:rFonts w:ascii="Arial" w:eastAsia="Arial" w:hAnsi="Arial" w:cs="Arial"/>
          <w:sz w:val="22"/>
          <w:szCs w:val="22"/>
          <w:lang w:val="en-GB" w:eastAsia="lt-LT"/>
        </w:rPr>
        <w:t>Finally, the evaluation panel thanks Vilnius Tech for their efforts in preparing a comprehensive self-evaluation report and organizing a site visit, which facilitated valuable discussions with all participants.</w:t>
      </w:r>
    </w:p>
    <w:p w14:paraId="6AC50F82" w14:textId="6DC8F233" w:rsidR="009B1A04" w:rsidRPr="00E51C95" w:rsidRDefault="00A32D18" w:rsidP="00EE282D">
      <w:pPr>
        <w:spacing w:after="200" w:line="276" w:lineRule="auto"/>
        <w:rPr>
          <w:rFonts w:ascii="Arial" w:hAnsi="Arial" w:cs="Arial"/>
          <w:b/>
          <w:bCs/>
          <w:color w:val="136C73"/>
          <w:sz w:val="36"/>
          <w:szCs w:val="36"/>
        </w:rPr>
      </w:pPr>
      <w:r w:rsidRPr="00E51C95">
        <w:rPr>
          <w:rFonts w:ascii="Arial" w:hAnsi="Arial" w:cs="Arial"/>
          <w:b/>
          <w:bCs/>
          <w:color w:val="136C73"/>
          <w:sz w:val="36"/>
          <w:szCs w:val="36"/>
        </w:rPr>
        <w:br w:type="page"/>
      </w:r>
    </w:p>
    <w:p w14:paraId="24F0DF12" w14:textId="21CA9335" w:rsidR="0042467A" w:rsidRPr="00E51C95" w:rsidRDefault="00535C59" w:rsidP="008F64DA">
      <w:pPr>
        <w:spacing w:line="276" w:lineRule="auto"/>
        <w:jc w:val="right"/>
        <w:rPr>
          <w:rFonts w:ascii="Arial" w:hAnsi="Arial" w:cs="Arial"/>
        </w:rPr>
      </w:pPr>
      <w:r w:rsidRPr="00E51C95">
        <w:rPr>
          <w:rFonts w:ascii="Arial" w:hAnsi="Arial" w:cs="Arial"/>
          <w:b/>
        </w:rPr>
        <w:lastRenderedPageBreak/>
        <w:t>Automatinis v</w:t>
      </w:r>
      <w:r w:rsidR="0042467A" w:rsidRPr="00E51C95">
        <w:rPr>
          <w:rFonts w:ascii="Arial" w:hAnsi="Arial" w:cs="Arial"/>
          <w:b/>
        </w:rPr>
        <w:t>ertimas iš anglų kalbos</w:t>
      </w:r>
    </w:p>
    <w:p w14:paraId="47AA7E4B" w14:textId="77777777" w:rsidR="0042467A" w:rsidRPr="00E51C95" w:rsidRDefault="0042467A" w:rsidP="008F64DA">
      <w:pPr>
        <w:spacing w:line="276" w:lineRule="auto"/>
        <w:jc w:val="center"/>
        <w:rPr>
          <w:rFonts w:ascii="Arial" w:hAnsi="Arial" w:cs="Arial"/>
          <w:b/>
          <w:caps/>
        </w:rPr>
      </w:pPr>
    </w:p>
    <w:p w14:paraId="72BBEB65" w14:textId="2AA57074" w:rsidR="0042467A" w:rsidRPr="00E51C95" w:rsidRDefault="001400FC" w:rsidP="008F64DA">
      <w:pPr>
        <w:spacing w:line="276" w:lineRule="auto"/>
        <w:jc w:val="center"/>
        <w:rPr>
          <w:rFonts w:ascii="Arial" w:hAnsi="Arial" w:cs="Arial"/>
          <w:b/>
          <w:caps/>
        </w:rPr>
      </w:pPr>
      <w:r w:rsidRPr="00E51C95">
        <w:rPr>
          <w:rFonts w:ascii="Arial" w:hAnsi="Arial" w:cs="Arial"/>
          <w:b/>
          <w:caps/>
        </w:rPr>
        <w:t>Vilniaus gedimino technikos universiteto statistikos K</w:t>
      </w:r>
      <w:r w:rsidR="00677F9A" w:rsidRPr="00E51C95">
        <w:rPr>
          <w:rFonts w:ascii="Arial" w:hAnsi="Arial" w:cs="Arial"/>
          <w:b/>
          <w:caps/>
        </w:rPr>
        <w:t>rypties</w:t>
      </w:r>
      <w:r w:rsidR="0042467A" w:rsidRPr="00E51C95">
        <w:rPr>
          <w:rFonts w:ascii="Arial" w:hAnsi="Arial" w:cs="Arial"/>
          <w:b/>
          <w:caps/>
        </w:rPr>
        <w:t xml:space="preserve"> studijų </w:t>
      </w:r>
      <w:r w:rsidR="00FD467B" w:rsidRPr="00E51C95">
        <w:rPr>
          <w:rFonts w:ascii="Arial" w:hAnsi="Arial" w:cs="Arial"/>
          <w:b/>
          <w:caps/>
        </w:rPr>
        <w:t>202</w:t>
      </w:r>
      <w:r w:rsidRPr="00E51C95">
        <w:rPr>
          <w:rFonts w:ascii="Arial" w:hAnsi="Arial" w:cs="Arial"/>
          <w:b/>
          <w:caps/>
        </w:rPr>
        <w:t>5</w:t>
      </w:r>
      <w:r w:rsidR="00FD467B" w:rsidRPr="00E51C95">
        <w:rPr>
          <w:rFonts w:ascii="Arial" w:hAnsi="Arial" w:cs="Arial"/>
          <w:b/>
          <w:caps/>
        </w:rPr>
        <w:t xml:space="preserve"> m. </w:t>
      </w:r>
      <w:r w:rsidRPr="00E51C95">
        <w:rPr>
          <w:rFonts w:ascii="Arial" w:hAnsi="Arial" w:cs="Arial"/>
          <w:b/>
          <w:caps/>
        </w:rPr>
        <w:t>vasario 28</w:t>
      </w:r>
      <w:r w:rsidR="00FD467B" w:rsidRPr="00E51C95">
        <w:rPr>
          <w:rFonts w:ascii="Arial" w:hAnsi="Arial" w:cs="Arial"/>
          <w:b/>
          <w:caps/>
        </w:rPr>
        <w:t xml:space="preserve"> D.</w:t>
      </w:r>
      <w:r w:rsidR="00677F9A" w:rsidRPr="00E51C95">
        <w:rPr>
          <w:rFonts w:ascii="Arial" w:hAnsi="Arial" w:cs="Arial"/>
          <w:b/>
          <w:caps/>
        </w:rPr>
        <w:t xml:space="preserve"> </w:t>
      </w:r>
      <w:r w:rsidR="006B263A" w:rsidRPr="00E51C95">
        <w:rPr>
          <w:rFonts w:ascii="Arial" w:hAnsi="Arial" w:cs="Arial"/>
          <w:b/>
          <w:caps/>
        </w:rPr>
        <w:t>IŠORINIO</w:t>
      </w:r>
      <w:r w:rsidR="0042467A" w:rsidRPr="00E51C95">
        <w:rPr>
          <w:rFonts w:ascii="Arial" w:hAnsi="Arial" w:cs="Arial"/>
          <w:b/>
          <w:caps/>
        </w:rPr>
        <w:t xml:space="preserve"> vertinimo išvadų NR. </w:t>
      </w:r>
      <w:r w:rsidR="00BB1255" w:rsidRPr="00E51C95">
        <w:rPr>
          <w:rFonts w:ascii="Arial" w:hAnsi="Arial" w:cs="Arial"/>
          <w:b/>
        </w:rPr>
        <w:t>SV4-</w:t>
      </w:r>
      <w:r w:rsidRPr="00E51C95">
        <w:rPr>
          <w:rFonts w:ascii="Arial" w:hAnsi="Arial" w:cs="Arial"/>
          <w:b/>
        </w:rPr>
        <w:t>16</w:t>
      </w:r>
      <w:r w:rsidR="00677F9A" w:rsidRPr="00E51C95">
        <w:rPr>
          <w:rFonts w:ascii="Arial" w:hAnsi="Arial" w:cs="Arial"/>
          <w:b/>
        </w:rPr>
        <w:t xml:space="preserve"> </w:t>
      </w:r>
      <w:r w:rsidR="0042467A" w:rsidRPr="00E51C95">
        <w:rPr>
          <w:rFonts w:ascii="Arial" w:hAnsi="Arial" w:cs="Arial"/>
          <w:b/>
          <w:caps/>
        </w:rPr>
        <w:t>IŠRAŠAS</w:t>
      </w:r>
    </w:p>
    <w:p w14:paraId="2E426DF7" w14:textId="77777777" w:rsidR="0042467A" w:rsidRPr="00E51C95" w:rsidRDefault="0042467A" w:rsidP="008F64DA">
      <w:pPr>
        <w:spacing w:line="276" w:lineRule="auto"/>
        <w:rPr>
          <w:rFonts w:ascii="Arial" w:hAnsi="Arial" w:cs="Arial"/>
          <w:caps/>
          <w:sz w:val="16"/>
        </w:rPr>
      </w:pPr>
    </w:p>
    <w:p w14:paraId="288FC22E" w14:textId="788BFF9E" w:rsidR="00291AB7" w:rsidRPr="00E51C95" w:rsidRDefault="00701904" w:rsidP="00291AB7">
      <w:pPr>
        <w:jc w:val="center"/>
        <w:rPr>
          <w:rFonts w:ascii="Arial" w:hAnsi="Arial" w:cs="Arial"/>
          <w:iCs/>
          <w:noProof/>
          <w:sz w:val="36"/>
          <w:szCs w:val="36"/>
          <w:lang w:eastAsia="lt-LT"/>
        </w:rPr>
      </w:pPr>
      <w:r w:rsidRPr="00E51C95">
        <w:rPr>
          <w:rFonts w:ascii="Arial" w:eastAsia="Calibri" w:hAnsi="Arial" w:cs="Arial"/>
          <w:iCs/>
          <w:noProof/>
          <w:sz w:val="36"/>
          <w:szCs w:val="36"/>
          <w:lang w:val="en-GB" w:eastAsia="lt-LT"/>
        </w:rPr>
        <w:drawing>
          <wp:inline distT="0" distB="0" distL="0" distR="0" wp14:anchorId="0BD29DB4" wp14:editId="30085D6F">
            <wp:extent cx="2232660" cy="800019"/>
            <wp:effectExtent l="0" t="0" r="0" b="635"/>
            <wp:docPr id="1443888575" name="Paveikslėlis 1" descr="Paveikslėlis, kuriame yra Šriftas, Grafika, grafinis dizainas, tekstas  Dirbtinio intelekto sugeneruotas turinys gali būti neteisin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904424" name="Paveikslėlis 1" descr="Paveikslėlis, kuriame yra Šriftas, Grafika, grafinis dizainas, tekstas  Dirbtinio intelekto sugeneruotas turinys gali būti neteisingas."/>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91770" cy="821200"/>
                    </a:xfrm>
                    <a:prstGeom prst="rect">
                      <a:avLst/>
                    </a:prstGeom>
                  </pic:spPr>
                </pic:pic>
              </a:graphicData>
            </a:graphic>
          </wp:inline>
        </w:drawing>
      </w:r>
    </w:p>
    <w:p w14:paraId="29282EBB" w14:textId="77777777" w:rsidR="00701904" w:rsidRPr="00E51C95" w:rsidRDefault="00701904" w:rsidP="00291AB7">
      <w:pPr>
        <w:jc w:val="center"/>
        <w:rPr>
          <w:rFonts w:ascii="Arial" w:hAnsi="Arial" w:cs="Arial"/>
          <w:iCs/>
          <w:noProof/>
          <w:sz w:val="36"/>
          <w:szCs w:val="36"/>
          <w:lang w:eastAsia="lt-LT"/>
        </w:rPr>
      </w:pPr>
    </w:p>
    <w:p w14:paraId="52107256" w14:textId="77777777" w:rsidR="00701904" w:rsidRPr="00E51C95" w:rsidRDefault="00701904" w:rsidP="00291AB7">
      <w:pPr>
        <w:jc w:val="center"/>
        <w:rPr>
          <w:rFonts w:ascii="Arial" w:eastAsia="Calibri" w:hAnsi="Arial" w:cs="Arial"/>
          <w:iCs/>
          <w:sz w:val="36"/>
          <w:szCs w:val="36"/>
          <w:lang w:val="en-GB" w:eastAsia="lt-LT"/>
        </w:rPr>
      </w:pPr>
    </w:p>
    <w:p w14:paraId="2E1935B4" w14:textId="77777777" w:rsidR="00291AB7" w:rsidRPr="00E51C95" w:rsidRDefault="00291AB7" w:rsidP="00291AB7">
      <w:pPr>
        <w:jc w:val="center"/>
        <w:rPr>
          <w:rFonts w:ascii="Arial" w:eastAsia="Calibri" w:hAnsi="Arial" w:cs="Arial"/>
          <w:b/>
          <w:bCs/>
          <w:iCs/>
          <w:color w:val="5B0009"/>
          <w:sz w:val="28"/>
          <w:szCs w:val="28"/>
          <w:lang w:val="en-GB" w:eastAsia="lt-LT"/>
        </w:rPr>
      </w:pPr>
      <w:r w:rsidRPr="00E51C95">
        <w:rPr>
          <w:rFonts w:ascii="Arial" w:eastAsia="Calibri" w:hAnsi="Arial" w:cs="Arial"/>
          <w:b/>
          <w:bCs/>
          <w:iCs/>
          <w:color w:val="5B0009"/>
          <w:sz w:val="28"/>
          <w:szCs w:val="28"/>
          <w:lang w:val="en-GB" w:eastAsia="lt-LT"/>
        </w:rPr>
        <w:t>STUDIJŲ KOKYBĖS VERTINIMO CENTRAS</w:t>
      </w:r>
    </w:p>
    <w:p w14:paraId="182E0FD0" w14:textId="77777777" w:rsidR="00291AB7" w:rsidRPr="00E51C95" w:rsidRDefault="00291AB7" w:rsidP="00291AB7">
      <w:pPr>
        <w:jc w:val="center"/>
        <w:rPr>
          <w:rFonts w:ascii="Arial" w:eastAsia="Calibri" w:hAnsi="Arial" w:cs="Arial"/>
          <w:b/>
          <w:bCs/>
          <w:iCs/>
          <w:color w:val="5B0009"/>
          <w:sz w:val="28"/>
          <w:szCs w:val="28"/>
          <w:lang w:val="en-GB" w:eastAsia="lt-LT"/>
        </w:rPr>
      </w:pPr>
      <w:r w:rsidRPr="00E51C95">
        <w:rPr>
          <w:rFonts w:ascii="Arial" w:eastAsia="Calibri" w:hAnsi="Arial" w:cs="Arial"/>
          <w:b/>
          <w:bCs/>
          <w:iCs/>
          <w:color w:val="5B0009"/>
          <w:sz w:val="28"/>
          <w:szCs w:val="28"/>
          <w:lang w:val="en-GB" w:eastAsia="lt-LT"/>
        </w:rPr>
        <w:t>CENTRE FOR QUALITY ASSESSMENT IN HIGHER EDUCATION</w:t>
      </w:r>
    </w:p>
    <w:p w14:paraId="3A2154BD" w14:textId="77777777" w:rsidR="00291AB7" w:rsidRPr="00E51C95" w:rsidRDefault="00291AB7" w:rsidP="00291AB7">
      <w:pPr>
        <w:rPr>
          <w:rFonts w:ascii="Arial" w:eastAsia="Calibri" w:hAnsi="Arial" w:cs="Arial"/>
          <w:iCs/>
          <w:color w:val="5B0009"/>
          <w:lang w:val="en-GB" w:eastAsia="lt-LT"/>
        </w:rPr>
      </w:pPr>
    </w:p>
    <w:p w14:paraId="2BBC96A7" w14:textId="77777777" w:rsidR="00291AB7" w:rsidRPr="00E51C95" w:rsidRDefault="00291AB7" w:rsidP="00291AB7">
      <w:pPr>
        <w:jc w:val="center"/>
        <w:rPr>
          <w:rFonts w:ascii="Arial" w:eastAsia="Calibri" w:hAnsi="Arial" w:cs="Arial"/>
          <w:iCs/>
          <w:color w:val="5B0009"/>
          <w:sz w:val="28"/>
          <w:szCs w:val="28"/>
          <w:lang w:val="en-GB" w:eastAsia="lt-LT"/>
        </w:rPr>
      </w:pPr>
      <w:r w:rsidRPr="00E51C95">
        <w:rPr>
          <w:rFonts w:ascii="Arial" w:eastAsia="Calibri" w:hAnsi="Arial" w:cs="Arial"/>
          <w:iCs/>
          <w:color w:val="5B0009"/>
          <w:sz w:val="28"/>
          <w:szCs w:val="28"/>
          <w:lang w:val="en-GB" w:eastAsia="lt-LT"/>
        </w:rPr>
        <w:t>––––––––––––––––––––––––––––––</w:t>
      </w:r>
    </w:p>
    <w:p w14:paraId="7CEC3CC9" w14:textId="77777777" w:rsidR="00291AB7" w:rsidRPr="00E51C95" w:rsidRDefault="00291AB7" w:rsidP="00291AB7">
      <w:pPr>
        <w:jc w:val="center"/>
        <w:rPr>
          <w:rFonts w:ascii="Arial" w:eastAsia="Calibri" w:hAnsi="Arial" w:cs="Arial"/>
          <w:b/>
          <w:iCs/>
          <w:color w:val="5B0009"/>
          <w:sz w:val="40"/>
          <w:szCs w:val="40"/>
          <w:lang w:val="en-GB" w:eastAsia="lt-LT"/>
        </w:rPr>
      </w:pPr>
    </w:p>
    <w:p w14:paraId="0DE4ED19" w14:textId="7F7D87B7" w:rsidR="00291AB7" w:rsidRPr="00E51C95" w:rsidRDefault="001400FC" w:rsidP="00291AB7">
      <w:pPr>
        <w:jc w:val="center"/>
        <w:rPr>
          <w:rFonts w:ascii="Arial" w:eastAsia="Calibri" w:hAnsi="Arial" w:cs="Arial"/>
          <w:b/>
          <w:iCs/>
          <w:color w:val="5B0009"/>
          <w:sz w:val="40"/>
          <w:szCs w:val="40"/>
          <w:lang w:eastAsia="lt-LT"/>
        </w:rPr>
      </w:pPr>
      <w:r w:rsidRPr="00E51C95">
        <w:rPr>
          <w:rFonts w:ascii="Arial" w:eastAsia="Calibri" w:hAnsi="Arial" w:cs="Arial"/>
          <w:b/>
          <w:iCs/>
          <w:color w:val="5B0009"/>
          <w:sz w:val="40"/>
          <w:szCs w:val="40"/>
          <w:lang w:eastAsia="lt-LT"/>
        </w:rPr>
        <w:t>STATISTIKOS</w:t>
      </w:r>
      <w:r w:rsidR="00291AB7" w:rsidRPr="00E51C95">
        <w:rPr>
          <w:rFonts w:ascii="Arial" w:eastAsia="Calibri" w:hAnsi="Arial" w:cs="Arial"/>
          <w:b/>
          <w:iCs/>
          <w:color w:val="5B0009"/>
          <w:sz w:val="40"/>
          <w:szCs w:val="40"/>
          <w:lang w:eastAsia="lt-LT"/>
        </w:rPr>
        <w:t xml:space="preserve"> STUDIJŲ KRYPTIS</w:t>
      </w:r>
    </w:p>
    <w:p w14:paraId="22689826" w14:textId="77777777" w:rsidR="00291AB7" w:rsidRPr="00E51C95" w:rsidRDefault="00291AB7" w:rsidP="00291AB7">
      <w:pPr>
        <w:jc w:val="center"/>
        <w:rPr>
          <w:rFonts w:ascii="Arial" w:eastAsia="Calibri" w:hAnsi="Arial" w:cs="Arial"/>
          <w:b/>
          <w:iCs/>
          <w:color w:val="5B0009"/>
          <w:sz w:val="28"/>
          <w:szCs w:val="28"/>
          <w:lang w:eastAsia="lt-LT"/>
        </w:rPr>
      </w:pPr>
    </w:p>
    <w:p w14:paraId="51D930C8" w14:textId="75B9C453" w:rsidR="00291AB7" w:rsidRPr="00E51C95" w:rsidRDefault="001400FC" w:rsidP="00291AB7">
      <w:pPr>
        <w:jc w:val="center"/>
        <w:rPr>
          <w:rFonts w:ascii="Arial" w:eastAsia="Calibri" w:hAnsi="Arial" w:cs="Arial"/>
          <w:b/>
          <w:iCs/>
          <w:color w:val="5B0009"/>
          <w:sz w:val="40"/>
          <w:szCs w:val="40"/>
          <w:lang w:eastAsia="lt-LT"/>
        </w:rPr>
      </w:pPr>
      <w:r w:rsidRPr="00E51C95">
        <w:rPr>
          <w:rFonts w:ascii="Arial" w:eastAsia="Calibri" w:hAnsi="Arial" w:cs="Arial"/>
          <w:b/>
          <w:iCs/>
          <w:color w:val="5B0009"/>
          <w:sz w:val="40"/>
          <w:szCs w:val="40"/>
          <w:lang w:eastAsia="lt-LT"/>
        </w:rPr>
        <w:t xml:space="preserve">VILNIAUS GEDIMINO TECHNIKOS UNIVERSITETAS </w:t>
      </w:r>
    </w:p>
    <w:p w14:paraId="0BA39C15" w14:textId="77777777" w:rsidR="001400FC" w:rsidRPr="00E51C95" w:rsidRDefault="001400FC" w:rsidP="00291AB7">
      <w:pPr>
        <w:jc w:val="center"/>
        <w:rPr>
          <w:rFonts w:ascii="Arial" w:hAnsi="Arial" w:cs="Arial"/>
          <w:b/>
          <w:bCs/>
          <w:iCs/>
          <w:color w:val="5B0009"/>
          <w:sz w:val="28"/>
          <w:szCs w:val="28"/>
        </w:rPr>
      </w:pPr>
    </w:p>
    <w:p w14:paraId="14314F76" w14:textId="7CB4DDEC" w:rsidR="00291AB7" w:rsidRPr="00E51C95" w:rsidRDefault="00291AB7" w:rsidP="00291AB7">
      <w:pPr>
        <w:jc w:val="center"/>
        <w:rPr>
          <w:rFonts w:ascii="Arial" w:hAnsi="Arial" w:cs="Arial"/>
          <w:b/>
          <w:bCs/>
          <w:iCs/>
          <w:color w:val="5B0009"/>
          <w:sz w:val="32"/>
          <w:szCs w:val="32"/>
        </w:rPr>
      </w:pPr>
      <w:r w:rsidRPr="00E51C95">
        <w:rPr>
          <w:rFonts w:ascii="Arial" w:hAnsi="Arial" w:cs="Arial"/>
          <w:b/>
          <w:bCs/>
          <w:iCs/>
          <w:color w:val="5B0009"/>
          <w:sz w:val="32"/>
          <w:szCs w:val="32"/>
        </w:rPr>
        <w:t>IŠORINIO VERTINIMO IŠVADOS</w:t>
      </w:r>
    </w:p>
    <w:p w14:paraId="42C21D6F" w14:textId="77777777" w:rsidR="00291AB7" w:rsidRPr="00E51C95" w:rsidRDefault="00291AB7" w:rsidP="00291AB7">
      <w:pPr>
        <w:pStyle w:val="NoSpacing"/>
        <w:rPr>
          <w:rFonts w:ascii="Arial" w:hAnsi="Arial" w:cs="Arial"/>
          <w:iCs/>
          <w:color w:val="5B0009"/>
          <w:lang w:eastAsia="lt-LT"/>
        </w:rPr>
      </w:pPr>
    </w:p>
    <w:p w14:paraId="2BF014AD" w14:textId="77777777" w:rsidR="00291AB7" w:rsidRPr="00E51C95" w:rsidRDefault="00291AB7" w:rsidP="00291AB7">
      <w:pPr>
        <w:pStyle w:val="NoSpacing"/>
        <w:rPr>
          <w:rFonts w:ascii="Arial" w:hAnsi="Arial" w:cs="Arial"/>
          <w:iCs/>
          <w:color w:val="5B0009"/>
          <w:lang w:eastAsia="lt-LT"/>
        </w:rPr>
      </w:pPr>
    </w:p>
    <w:p w14:paraId="3455F329" w14:textId="77777777" w:rsidR="00291AB7" w:rsidRPr="00E51C95" w:rsidRDefault="00291AB7" w:rsidP="00291AB7">
      <w:pPr>
        <w:pStyle w:val="NoSpacing"/>
        <w:rPr>
          <w:rFonts w:ascii="Arial" w:hAnsi="Arial" w:cs="Arial"/>
          <w:iCs/>
          <w:color w:val="5B0009"/>
          <w:lang w:eastAsia="lt-LT"/>
        </w:rPr>
      </w:pPr>
    </w:p>
    <w:tbl>
      <w:tblPr>
        <w:tblStyle w:val="TableGrid"/>
        <w:tblW w:w="5000" w:type="pct"/>
        <w:tblBorders>
          <w:top w:val="single" w:sz="4" w:space="0" w:color="136C73"/>
          <w:left w:val="single" w:sz="4" w:space="0" w:color="136C73"/>
          <w:bottom w:val="single" w:sz="4" w:space="0" w:color="136C73"/>
          <w:right w:val="single" w:sz="4" w:space="0" w:color="136C73"/>
          <w:insideH w:val="single" w:sz="4" w:space="0" w:color="136C73"/>
          <w:insideV w:val="single" w:sz="4" w:space="0" w:color="136C73"/>
        </w:tblBorders>
        <w:tblLook w:val="04A0" w:firstRow="1" w:lastRow="0" w:firstColumn="1" w:lastColumn="0" w:noHBand="0" w:noVBand="1"/>
      </w:tblPr>
      <w:tblGrid>
        <w:gridCol w:w="9769"/>
      </w:tblGrid>
      <w:tr w:rsidR="00752780" w:rsidRPr="00E51C95" w14:paraId="00713F57" w14:textId="77777777" w:rsidTr="00F50679">
        <w:tc>
          <w:tcPr>
            <w:tcW w:w="9628" w:type="dxa"/>
          </w:tcPr>
          <w:p w14:paraId="605E3C37" w14:textId="609694F7" w:rsidR="00291AB7" w:rsidRPr="00E51C95" w:rsidRDefault="00291AB7" w:rsidP="00F50679">
            <w:pPr>
              <w:tabs>
                <w:tab w:val="left" w:pos="0"/>
              </w:tabs>
              <w:spacing w:line="276" w:lineRule="auto"/>
              <w:rPr>
                <w:rFonts w:ascii="Arial" w:eastAsia="Calibri" w:hAnsi="Arial" w:cs="Arial"/>
                <w:b/>
                <w:bCs/>
                <w:iCs/>
                <w:color w:val="5B0009"/>
                <w:lang w:eastAsia="lt-LT"/>
              </w:rPr>
            </w:pPr>
            <w:r w:rsidRPr="00E51C95">
              <w:rPr>
                <w:rFonts w:ascii="Arial" w:eastAsia="Calibri" w:hAnsi="Arial" w:cs="Arial"/>
                <w:b/>
                <w:bCs/>
                <w:iCs/>
                <w:color w:val="5B0009"/>
                <w:lang w:eastAsia="lt-LT"/>
              </w:rPr>
              <w:t>Ekspertų grupė:</w:t>
            </w:r>
          </w:p>
          <w:p w14:paraId="1A38FF65" w14:textId="15FDB08B" w:rsidR="00291AB7" w:rsidRPr="00E51C95" w:rsidRDefault="00291AB7" w:rsidP="009D4D99">
            <w:pPr>
              <w:pStyle w:val="ListParagraph"/>
              <w:numPr>
                <w:ilvl w:val="0"/>
                <w:numId w:val="3"/>
              </w:numPr>
              <w:tabs>
                <w:tab w:val="left" w:pos="0"/>
              </w:tabs>
              <w:spacing w:line="276" w:lineRule="auto"/>
              <w:jc w:val="left"/>
              <w:rPr>
                <w:rFonts w:ascii="Arial" w:eastAsia="Calibri" w:hAnsi="Arial" w:cs="Arial"/>
                <w:iCs/>
                <w:lang w:val="lt-LT" w:eastAsia="lt-LT"/>
              </w:rPr>
            </w:pPr>
            <w:r w:rsidRPr="00E51C95">
              <w:rPr>
                <w:rFonts w:ascii="Arial" w:eastAsia="Calibri" w:hAnsi="Arial" w:cs="Arial"/>
                <w:iCs/>
                <w:lang w:val="lt-LT" w:eastAsia="lt-LT"/>
              </w:rPr>
              <w:t xml:space="preserve">Grupės vadovas: </w:t>
            </w:r>
            <w:r w:rsidR="001400FC" w:rsidRPr="00E51C95">
              <w:rPr>
                <w:rFonts w:ascii="Arial" w:eastAsia="Calibri" w:hAnsi="Arial" w:cs="Arial"/>
                <w:iCs/>
                <w:lang w:val="lt-LT" w:eastAsia="lt-LT"/>
              </w:rPr>
              <w:t xml:space="preserve">Dr. Antoni Meseguer Artola </w:t>
            </w:r>
            <w:r w:rsidRPr="00E51C95">
              <w:rPr>
                <w:rFonts w:ascii="Arial" w:eastAsia="Calibri" w:hAnsi="Arial" w:cs="Arial"/>
                <w:iCs/>
                <w:lang w:val="lt-LT" w:eastAsia="lt-LT"/>
              </w:rPr>
              <w:t>………………………... (parašas)</w:t>
            </w:r>
          </w:p>
          <w:p w14:paraId="17AA915F" w14:textId="59C6F6D4" w:rsidR="00291AB7" w:rsidRPr="00E51C95" w:rsidRDefault="00291AB7" w:rsidP="009D4D99">
            <w:pPr>
              <w:pStyle w:val="ListParagraph"/>
              <w:numPr>
                <w:ilvl w:val="0"/>
                <w:numId w:val="3"/>
              </w:numPr>
              <w:tabs>
                <w:tab w:val="left" w:pos="0"/>
              </w:tabs>
              <w:spacing w:line="276" w:lineRule="auto"/>
              <w:jc w:val="left"/>
              <w:rPr>
                <w:rFonts w:ascii="Arial" w:eastAsia="Calibri" w:hAnsi="Arial" w:cs="Arial"/>
                <w:iCs/>
                <w:lang w:val="lt-LT" w:eastAsia="lt-LT"/>
              </w:rPr>
            </w:pPr>
            <w:r w:rsidRPr="00E51C95">
              <w:rPr>
                <w:rFonts w:ascii="Arial" w:eastAsia="Calibri" w:hAnsi="Arial" w:cs="Arial"/>
                <w:iCs/>
                <w:lang w:val="lt-LT" w:eastAsia="lt-LT"/>
              </w:rPr>
              <w:t xml:space="preserve">Akademinės bendruomenės atstovas: </w:t>
            </w:r>
            <w:r w:rsidR="001400FC" w:rsidRPr="00E51C95">
              <w:rPr>
                <w:rFonts w:ascii="Arial" w:eastAsia="Calibri" w:hAnsi="Arial" w:cs="Arial"/>
                <w:iCs/>
                <w:lang w:val="lt-LT" w:eastAsia="lt-LT"/>
              </w:rPr>
              <w:t>Habil. dr. Seifedine Kadry</w:t>
            </w:r>
          </w:p>
          <w:p w14:paraId="06E562F0" w14:textId="6877A934" w:rsidR="00291AB7" w:rsidRPr="00E51C95" w:rsidRDefault="00291AB7" w:rsidP="009D4D99">
            <w:pPr>
              <w:pStyle w:val="ListParagraph"/>
              <w:numPr>
                <w:ilvl w:val="0"/>
                <w:numId w:val="3"/>
              </w:numPr>
              <w:tabs>
                <w:tab w:val="left" w:pos="0"/>
              </w:tabs>
              <w:spacing w:line="276" w:lineRule="auto"/>
              <w:jc w:val="left"/>
              <w:rPr>
                <w:rFonts w:ascii="Arial" w:eastAsia="Calibri" w:hAnsi="Arial" w:cs="Arial"/>
                <w:iCs/>
                <w:lang w:val="lt-LT" w:eastAsia="lt-LT"/>
              </w:rPr>
            </w:pPr>
            <w:r w:rsidRPr="00E51C95">
              <w:rPr>
                <w:rFonts w:ascii="Arial" w:eastAsia="Calibri" w:hAnsi="Arial" w:cs="Arial"/>
                <w:iCs/>
                <w:lang w:val="lt-LT" w:eastAsia="lt-LT"/>
              </w:rPr>
              <w:t xml:space="preserve">Studentų atstovas: </w:t>
            </w:r>
            <w:r w:rsidR="001400FC" w:rsidRPr="00E51C95">
              <w:rPr>
                <w:rFonts w:ascii="Arial" w:eastAsia="Calibri" w:hAnsi="Arial" w:cs="Arial"/>
                <w:iCs/>
                <w:lang w:val="lt-LT" w:eastAsia="lt-LT"/>
              </w:rPr>
              <w:t>Miglė Gervytė</w:t>
            </w:r>
          </w:p>
          <w:p w14:paraId="291143FE" w14:textId="77777777" w:rsidR="00291AB7" w:rsidRPr="00E51C95" w:rsidRDefault="00291AB7" w:rsidP="00F50679">
            <w:pPr>
              <w:pStyle w:val="NoSpacing"/>
              <w:spacing w:line="276" w:lineRule="auto"/>
              <w:rPr>
                <w:rFonts w:ascii="Arial" w:hAnsi="Arial" w:cs="Arial"/>
                <w:iCs/>
                <w:color w:val="5B0009"/>
                <w:szCs w:val="24"/>
                <w:lang w:eastAsia="lt-LT"/>
              </w:rPr>
            </w:pPr>
          </w:p>
          <w:p w14:paraId="166A2099" w14:textId="74790E40" w:rsidR="00291AB7" w:rsidRPr="00E51C95" w:rsidRDefault="00291AB7" w:rsidP="00F50679">
            <w:pPr>
              <w:tabs>
                <w:tab w:val="left" w:pos="0"/>
              </w:tabs>
              <w:spacing w:line="276" w:lineRule="auto"/>
              <w:rPr>
                <w:rFonts w:ascii="Arial" w:hAnsi="Arial" w:cs="Arial"/>
                <w:iCs/>
                <w:color w:val="5B0009"/>
                <w:lang w:eastAsia="lt-LT"/>
              </w:rPr>
            </w:pPr>
            <w:r w:rsidRPr="00E51C95">
              <w:rPr>
                <w:rFonts w:ascii="Arial" w:eastAsia="Calibri" w:hAnsi="Arial" w:cs="Arial"/>
                <w:b/>
                <w:bCs/>
                <w:iCs/>
                <w:color w:val="5B0009"/>
                <w:lang w:eastAsia="lt-LT"/>
              </w:rPr>
              <w:t>Vertinimo koordinatorius:</w:t>
            </w:r>
            <w:r w:rsidRPr="00E51C95">
              <w:rPr>
                <w:rFonts w:ascii="Arial" w:eastAsia="Calibri" w:hAnsi="Arial" w:cs="Arial"/>
                <w:iCs/>
                <w:color w:val="5B0009"/>
                <w:lang w:eastAsia="lt-LT"/>
              </w:rPr>
              <w:t xml:space="preserve"> </w:t>
            </w:r>
            <w:r w:rsidR="001400FC" w:rsidRPr="00E51C95">
              <w:rPr>
                <w:rFonts w:ascii="Arial" w:eastAsia="Calibri" w:hAnsi="Arial" w:cs="Arial"/>
                <w:iCs/>
                <w:color w:val="5B0009"/>
                <w:lang w:eastAsia="lt-LT"/>
              </w:rPr>
              <w:t>Radvilė Blažaitytė</w:t>
            </w:r>
          </w:p>
        </w:tc>
      </w:tr>
    </w:tbl>
    <w:p w14:paraId="089D57A6" w14:textId="77777777" w:rsidR="00291AB7" w:rsidRPr="00E51C95" w:rsidRDefault="00291AB7" w:rsidP="00291AB7">
      <w:pPr>
        <w:pStyle w:val="NoSpacing"/>
        <w:rPr>
          <w:rFonts w:ascii="Arial" w:hAnsi="Arial" w:cs="Arial"/>
          <w:iCs/>
          <w:color w:val="136C73"/>
          <w:szCs w:val="24"/>
          <w:lang w:eastAsia="lt-LT"/>
        </w:rPr>
      </w:pPr>
    </w:p>
    <w:p w14:paraId="17381F33" w14:textId="77777777" w:rsidR="00291AB7" w:rsidRPr="00E51C95" w:rsidRDefault="00291AB7" w:rsidP="00291AB7">
      <w:pPr>
        <w:pStyle w:val="NoSpacing"/>
        <w:rPr>
          <w:rFonts w:ascii="Arial" w:hAnsi="Arial" w:cs="Arial"/>
          <w:iCs/>
          <w:color w:val="136C73"/>
          <w:szCs w:val="24"/>
          <w:lang w:eastAsia="lt-LT"/>
        </w:rPr>
      </w:pPr>
    </w:p>
    <w:p w14:paraId="5F119B3A" w14:textId="77777777" w:rsidR="00291AB7" w:rsidRPr="00E51C95" w:rsidRDefault="00291AB7" w:rsidP="00291AB7">
      <w:pPr>
        <w:pStyle w:val="NoSpacing"/>
        <w:rPr>
          <w:rFonts w:ascii="Arial" w:hAnsi="Arial" w:cs="Arial"/>
          <w:iCs/>
          <w:color w:val="136C73"/>
          <w:szCs w:val="24"/>
          <w:lang w:eastAsia="lt-LT"/>
        </w:rPr>
      </w:pPr>
    </w:p>
    <w:p w14:paraId="417CE6A6" w14:textId="77777777" w:rsidR="00291AB7" w:rsidRPr="00E51C95" w:rsidRDefault="00291AB7" w:rsidP="00291AB7">
      <w:pPr>
        <w:pStyle w:val="NoSpacing"/>
        <w:rPr>
          <w:rFonts w:ascii="Arial" w:hAnsi="Arial" w:cs="Arial"/>
          <w:iCs/>
          <w:color w:val="136C73"/>
          <w:szCs w:val="24"/>
          <w:lang w:eastAsia="lt-LT"/>
        </w:rPr>
      </w:pPr>
    </w:p>
    <w:p w14:paraId="6FA93B54" w14:textId="77777777" w:rsidR="00291AB7" w:rsidRPr="00E51C95" w:rsidRDefault="00291AB7" w:rsidP="00291AB7">
      <w:pPr>
        <w:pStyle w:val="NoSpacing"/>
        <w:rPr>
          <w:rFonts w:ascii="Arial" w:hAnsi="Arial" w:cs="Arial"/>
          <w:iCs/>
          <w:color w:val="136C73"/>
          <w:szCs w:val="24"/>
          <w:lang w:eastAsia="lt-LT"/>
        </w:rPr>
      </w:pPr>
    </w:p>
    <w:p w14:paraId="4A55FB3A" w14:textId="52EA2725" w:rsidR="00291AB7" w:rsidRPr="00E51C95" w:rsidRDefault="00291AB7" w:rsidP="00291AB7">
      <w:pPr>
        <w:pStyle w:val="NoSpacing"/>
        <w:rPr>
          <w:rFonts w:ascii="Arial" w:hAnsi="Arial" w:cs="Arial"/>
          <w:iCs/>
          <w:color w:val="5B0009"/>
          <w:szCs w:val="24"/>
          <w:lang w:eastAsia="lt-LT"/>
        </w:rPr>
      </w:pPr>
      <w:r w:rsidRPr="00E51C95">
        <w:rPr>
          <w:rFonts w:ascii="Arial" w:hAnsi="Arial" w:cs="Arial"/>
          <w:iCs/>
          <w:color w:val="5B0009"/>
          <w:szCs w:val="24"/>
          <w:lang w:eastAsia="lt-LT"/>
        </w:rPr>
        <w:t xml:space="preserve">Išvados parengtos </w:t>
      </w:r>
      <w:r w:rsidRPr="00E51C95">
        <w:rPr>
          <w:rFonts w:ascii="Arial" w:hAnsi="Arial" w:cs="Arial"/>
          <w:iCs/>
          <w:color w:val="5B0009"/>
          <w:szCs w:val="24"/>
          <w:lang w:val="en-US" w:eastAsia="lt-LT"/>
        </w:rPr>
        <w:t>20</w:t>
      </w:r>
      <w:r w:rsidR="001400FC" w:rsidRPr="00E51C95">
        <w:rPr>
          <w:rFonts w:ascii="Arial" w:hAnsi="Arial" w:cs="Arial"/>
          <w:iCs/>
          <w:color w:val="5B0009"/>
          <w:szCs w:val="24"/>
          <w:lang w:val="en-US" w:eastAsia="lt-LT"/>
        </w:rPr>
        <w:t>25</w:t>
      </w:r>
      <w:r w:rsidRPr="00E51C95">
        <w:rPr>
          <w:rFonts w:ascii="Arial" w:hAnsi="Arial" w:cs="Arial"/>
          <w:iCs/>
          <w:color w:val="5B0009"/>
          <w:szCs w:val="24"/>
          <w:lang w:val="en-US" w:eastAsia="lt-LT"/>
        </w:rPr>
        <w:t xml:space="preserve"> m.</w:t>
      </w:r>
    </w:p>
    <w:p w14:paraId="5F93C7B2" w14:textId="17D731BA" w:rsidR="00291AB7" w:rsidRPr="00E51C95" w:rsidRDefault="00291AB7" w:rsidP="00291AB7">
      <w:pPr>
        <w:pStyle w:val="NoSpacing"/>
        <w:rPr>
          <w:rFonts w:ascii="Arial" w:hAnsi="Arial" w:cs="Arial"/>
          <w:iCs/>
          <w:color w:val="5B0009"/>
          <w:szCs w:val="24"/>
          <w:lang w:eastAsia="lt-LT"/>
        </w:rPr>
      </w:pPr>
      <w:r w:rsidRPr="00E51C95">
        <w:rPr>
          <w:rFonts w:ascii="Arial" w:hAnsi="Arial" w:cs="Arial"/>
          <w:iCs/>
          <w:color w:val="5B0009"/>
          <w:szCs w:val="24"/>
          <w:lang w:eastAsia="lt-LT"/>
        </w:rPr>
        <w:t>Išvadų kalba: anglų</w:t>
      </w:r>
    </w:p>
    <w:p w14:paraId="4360D985" w14:textId="77777777" w:rsidR="00291AB7" w:rsidRPr="00E51C95" w:rsidRDefault="00291AB7" w:rsidP="00291AB7">
      <w:pPr>
        <w:pStyle w:val="NoSpacing"/>
        <w:jc w:val="center"/>
        <w:rPr>
          <w:rFonts w:ascii="Arial" w:hAnsi="Arial" w:cs="Arial"/>
          <w:iCs/>
          <w:color w:val="136C73"/>
          <w:szCs w:val="24"/>
          <w:lang w:eastAsia="lt-LT"/>
        </w:rPr>
      </w:pPr>
    </w:p>
    <w:p w14:paraId="7585A5B2" w14:textId="77777777" w:rsidR="00291AB7" w:rsidRPr="00E51C95" w:rsidRDefault="00291AB7" w:rsidP="00291AB7">
      <w:pPr>
        <w:pStyle w:val="NoSpacing"/>
        <w:jc w:val="center"/>
        <w:rPr>
          <w:rFonts w:ascii="Arial" w:hAnsi="Arial" w:cs="Arial"/>
          <w:iCs/>
          <w:color w:val="136C73"/>
          <w:szCs w:val="24"/>
          <w:lang w:eastAsia="lt-LT"/>
        </w:rPr>
      </w:pPr>
    </w:p>
    <w:p w14:paraId="40CEE4A5" w14:textId="77777777" w:rsidR="001400FC" w:rsidRPr="00E51C95" w:rsidRDefault="001400FC" w:rsidP="00291AB7">
      <w:pPr>
        <w:pStyle w:val="NoSpacing"/>
        <w:jc w:val="center"/>
        <w:rPr>
          <w:rFonts w:ascii="Arial" w:hAnsi="Arial" w:cs="Arial"/>
          <w:iCs/>
          <w:color w:val="136C73"/>
          <w:szCs w:val="24"/>
          <w:lang w:eastAsia="lt-LT"/>
        </w:rPr>
      </w:pPr>
    </w:p>
    <w:p w14:paraId="45321A51" w14:textId="77777777" w:rsidR="001400FC" w:rsidRPr="00E51C95" w:rsidRDefault="001400FC" w:rsidP="00291AB7">
      <w:pPr>
        <w:pStyle w:val="NoSpacing"/>
        <w:jc w:val="center"/>
        <w:rPr>
          <w:rFonts w:ascii="Arial" w:hAnsi="Arial" w:cs="Arial"/>
          <w:iCs/>
          <w:color w:val="136C73"/>
          <w:szCs w:val="24"/>
          <w:lang w:eastAsia="lt-LT"/>
        </w:rPr>
      </w:pPr>
    </w:p>
    <w:p w14:paraId="5E97E883" w14:textId="77777777" w:rsidR="001400FC" w:rsidRPr="00E51C95" w:rsidRDefault="001400FC" w:rsidP="00291AB7">
      <w:pPr>
        <w:pStyle w:val="NoSpacing"/>
        <w:jc w:val="center"/>
        <w:rPr>
          <w:rFonts w:ascii="Arial" w:hAnsi="Arial" w:cs="Arial"/>
          <w:iCs/>
          <w:color w:val="136C73"/>
          <w:szCs w:val="24"/>
          <w:lang w:eastAsia="lt-LT"/>
        </w:rPr>
      </w:pPr>
    </w:p>
    <w:p w14:paraId="50D229EB" w14:textId="77777777" w:rsidR="001400FC" w:rsidRPr="00E51C95" w:rsidRDefault="001400FC" w:rsidP="00291AB7">
      <w:pPr>
        <w:pStyle w:val="NoSpacing"/>
        <w:jc w:val="center"/>
        <w:rPr>
          <w:rFonts w:ascii="Arial" w:hAnsi="Arial" w:cs="Arial"/>
          <w:iCs/>
          <w:color w:val="136C73"/>
          <w:szCs w:val="24"/>
          <w:lang w:eastAsia="lt-LT"/>
        </w:rPr>
      </w:pPr>
    </w:p>
    <w:p w14:paraId="23328A76" w14:textId="77777777" w:rsidR="00291AB7" w:rsidRPr="00E51C95" w:rsidRDefault="00291AB7" w:rsidP="00291AB7">
      <w:pPr>
        <w:pStyle w:val="NoSpacing"/>
        <w:jc w:val="center"/>
        <w:rPr>
          <w:rFonts w:ascii="Arial" w:hAnsi="Arial" w:cs="Arial"/>
          <w:iCs/>
          <w:color w:val="136C73"/>
          <w:szCs w:val="24"/>
          <w:lang w:eastAsia="lt-LT"/>
        </w:rPr>
      </w:pPr>
    </w:p>
    <w:p w14:paraId="64F6A0D0" w14:textId="77777777" w:rsidR="00291AB7" w:rsidRPr="00E51C95" w:rsidRDefault="00291AB7" w:rsidP="00291AB7">
      <w:pPr>
        <w:pStyle w:val="NoSpacing"/>
        <w:jc w:val="center"/>
        <w:rPr>
          <w:rFonts w:ascii="Arial" w:hAnsi="Arial" w:cs="Arial"/>
          <w:iCs/>
          <w:color w:val="136C73"/>
          <w:szCs w:val="24"/>
          <w:lang w:eastAsia="lt-LT"/>
        </w:rPr>
      </w:pPr>
    </w:p>
    <w:p w14:paraId="6484447F" w14:textId="77777777" w:rsidR="00291AB7" w:rsidRPr="00E51C95" w:rsidRDefault="00291AB7" w:rsidP="00291AB7">
      <w:pPr>
        <w:pStyle w:val="NoSpacing"/>
        <w:jc w:val="center"/>
        <w:rPr>
          <w:rFonts w:ascii="Arial" w:hAnsi="Arial" w:cs="Arial"/>
          <w:iCs/>
          <w:color w:val="5B0009"/>
          <w:szCs w:val="24"/>
          <w:lang w:eastAsia="lt-LT"/>
        </w:rPr>
      </w:pPr>
      <w:r w:rsidRPr="00E51C95">
        <w:rPr>
          <w:rFonts w:ascii="Arial" w:hAnsi="Arial" w:cs="Arial"/>
          <w:iCs/>
          <w:color w:val="5B0009"/>
          <w:szCs w:val="24"/>
          <w:lang w:eastAsia="lt-LT"/>
        </w:rPr>
        <w:t>©SKVC</w:t>
      </w:r>
    </w:p>
    <w:p w14:paraId="71C94A91" w14:textId="77777777" w:rsidR="00535C59" w:rsidRPr="00E51C95" w:rsidRDefault="00535C59" w:rsidP="00291AB7">
      <w:pPr>
        <w:pStyle w:val="NoSpacing"/>
        <w:jc w:val="center"/>
        <w:rPr>
          <w:rFonts w:ascii="Arial" w:hAnsi="Arial" w:cs="Arial"/>
          <w:iCs/>
          <w:color w:val="5B0009"/>
          <w:szCs w:val="24"/>
          <w:lang w:eastAsia="lt-LT"/>
        </w:rPr>
      </w:pPr>
    </w:p>
    <w:p w14:paraId="43B9BC14" w14:textId="77777777" w:rsidR="00535C59" w:rsidRPr="00E51C95" w:rsidRDefault="00535C59" w:rsidP="00291AB7">
      <w:pPr>
        <w:pStyle w:val="NoSpacing"/>
        <w:jc w:val="center"/>
        <w:rPr>
          <w:rFonts w:ascii="Arial" w:hAnsi="Arial" w:cs="Arial"/>
          <w:iCs/>
          <w:color w:val="5B0009"/>
          <w:szCs w:val="24"/>
          <w:lang w:eastAsia="lt-LT"/>
        </w:rPr>
      </w:pPr>
    </w:p>
    <w:p w14:paraId="63FC30B4" w14:textId="6C39022D" w:rsidR="00291AB7" w:rsidRPr="00E51C95" w:rsidRDefault="00291AB7" w:rsidP="00291AB7">
      <w:pPr>
        <w:pStyle w:val="Heading1"/>
        <w:jc w:val="center"/>
        <w:rPr>
          <w:rFonts w:ascii="Arial" w:hAnsi="Arial" w:cs="Arial"/>
          <w:color w:val="5B0009"/>
          <w:sz w:val="36"/>
          <w:szCs w:val="36"/>
          <w:lang w:val="lt-LT"/>
        </w:rPr>
      </w:pPr>
      <w:r w:rsidRPr="00E51C95">
        <w:rPr>
          <w:rFonts w:ascii="Arial" w:hAnsi="Arial" w:cs="Arial"/>
          <w:color w:val="5B0009"/>
          <w:sz w:val="36"/>
          <w:szCs w:val="36"/>
          <w:lang w:val="lt-LT"/>
        </w:rPr>
        <w:lastRenderedPageBreak/>
        <w:t>STUDIJŲ PROGRAMŲ DUOMENYS</w:t>
      </w:r>
    </w:p>
    <w:p w14:paraId="62372145" w14:textId="5E820F06" w:rsidR="00291AB7" w:rsidRPr="00E51C95" w:rsidRDefault="00291AB7" w:rsidP="00291AB7">
      <w:pPr>
        <w:rPr>
          <w:rFonts w:ascii="Arial" w:hAnsi="Arial" w:cs="Arial"/>
          <w:b/>
          <w:bCs/>
          <w:iCs/>
          <w:color w:val="5B0009"/>
          <w:sz w:val="22"/>
          <w:szCs w:val="22"/>
          <w:lang w:eastAsia="lt-LT"/>
        </w:rPr>
      </w:pPr>
    </w:p>
    <w:p w14:paraId="4903D7A5" w14:textId="77777777" w:rsidR="00291AB7" w:rsidRPr="00E51C95" w:rsidRDefault="00291AB7" w:rsidP="00291AB7">
      <w:pPr>
        <w:rPr>
          <w:rFonts w:ascii="Arial" w:eastAsiaTheme="majorEastAsia" w:hAnsi="Arial" w:cs="Arial"/>
          <w:iCs/>
          <w:sz w:val="22"/>
          <w:szCs w:val="22"/>
        </w:rPr>
      </w:pPr>
    </w:p>
    <w:p w14:paraId="3374ACFC" w14:textId="7495AD93" w:rsidR="00291AB7" w:rsidRPr="00E51C95" w:rsidRDefault="00EE282D" w:rsidP="00291AB7">
      <w:pPr>
        <w:rPr>
          <w:rFonts w:ascii="Arial" w:hAnsi="Arial" w:cs="Arial"/>
          <w:b/>
          <w:bCs/>
          <w:iCs/>
          <w:color w:val="5B0009"/>
          <w:sz w:val="22"/>
          <w:szCs w:val="22"/>
          <w:lang w:eastAsia="lt-LT"/>
        </w:rPr>
      </w:pPr>
      <w:r w:rsidRPr="00E51C95">
        <w:rPr>
          <w:rFonts w:ascii="Arial" w:hAnsi="Arial" w:cs="Arial"/>
          <w:b/>
          <w:bCs/>
          <w:iCs/>
          <w:color w:val="5B0009"/>
          <w:sz w:val="22"/>
          <w:szCs w:val="22"/>
          <w:lang w:eastAsia="lt-LT"/>
        </w:rPr>
        <w:t xml:space="preserve">              </w:t>
      </w:r>
      <w:r w:rsidR="00291AB7" w:rsidRPr="00E51C95">
        <w:rPr>
          <w:rFonts w:ascii="Arial" w:hAnsi="Arial" w:cs="Arial"/>
          <w:b/>
          <w:bCs/>
          <w:iCs/>
          <w:color w:val="5B0009"/>
          <w:sz w:val="22"/>
          <w:szCs w:val="22"/>
          <w:lang w:eastAsia="lt-LT"/>
        </w:rPr>
        <w:t>Pirmoji pakopa/LT</w:t>
      </w:r>
      <w:r w:rsidR="00535C59" w:rsidRPr="00E51C95">
        <w:rPr>
          <w:rFonts w:ascii="Arial" w:hAnsi="Arial" w:cs="Arial"/>
          <w:b/>
          <w:bCs/>
          <w:iCs/>
          <w:color w:val="5B0009"/>
          <w:sz w:val="22"/>
          <w:szCs w:val="22"/>
          <w:lang w:eastAsia="lt-LT"/>
        </w:rPr>
        <w:t>KS</w:t>
      </w:r>
      <w:r w:rsidR="00291AB7" w:rsidRPr="00E51C95">
        <w:rPr>
          <w:rFonts w:ascii="Arial" w:hAnsi="Arial" w:cs="Arial"/>
          <w:b/>
          <w:bCs/>
          <w:iCs/>
          <w:color w:val="5B0009"/>
          <w:sz w:val="22"/>
          <w:szCs w:val="22"/>
          <w:lang w:eastAsia="lt-LT"/>
        </w:rPr>
        <w:t xml:space="preserve"> 6</w:t>
      </w:r>
    </w:p>
    <w:tbl>
      <w:tblPr>
        <w:tblStyle w:val="TableGrid"/>
        <w:tblW w:w="3845" w:type="pct"/>
        <w:tblInd w:w="846" w:type="dxa"/>
        <w:tblLayout w:type="fixed"/>
        <w:tblLook w:val="04A0" w:firstRow="1" w:lastRow="0" w:firstColumn="1" w:lastColumn="0" w:noHBand="0" w:noVBand="1"/>
      </w:tblPr>
      <w:tblGrid>
        <w:gridCol w:w="3827"/>
        <w:gridCol w:w="3685"/>
      </w:tblGrid>
      <w:tr w:rsidR="001400FC" w:rsidRPr="00E51C95" w14:paraId="72D5471F" w14:textId="77777777" w:rsidTr="00EE282D">
        <w:trPr>
          <w:trHeight w:val="510"/>
        </w:trPr>
        <w:tc>
          <w:tcPr>
            <w:tcW w:w="2547" w:type="pct"/>
            <w:shd w:val="clear" w:color="auto" w:fill="5B0009"/>
            <w:vAlign w:val="center"/>
          </w:tcPr>
          <w:p w14:paraId="1E1D036F" w14:textId="0394CEC2" w:rsidR="001400FC" w:rsidRPr="00E51C95" w:rsidRDefault="001400FC" w:rsidP="00F50679">
            <w:pPr>
              <w:rPr>
                <w:rFonts w:ascii="Arial" w:eastAsiaTheme="majorEastAsia" w:hAnsi="Arial" w:cs="Arial"/>
                <w:iCs/>
                <w:color w:val="FFFFFF" w:themeColor="background1"/>
                <w:sz w:val="22"/>
                <w:szCs w:val="22"/>
              </w:rPr>
            </w:pPr>
            <w:r w:rsidRPr="00E51C95">
              <w:rPr>
                <w:rFonts w:ascii="Arial" w:eastAsiaTheme="majorEastAsia" w:hAnsi="Arial" w:cs="Arial"/>
                <w:iCs/>
                <w:color w:val="FFFFFF" w:themeColor="background1"/>
                <w:sz w:val="22"/>
                <w:szCs w:val="22"/>
              </w:rPr>
              <w:t>Studijų programos pavadinimas</w:t>
            </w:r>
          </w:p>
        </w:tc>
        <w:tc>
          <w:tcPr>
            <w:tcW w:w="2453" w:type="pct"/>
            <w:shd w:val="clear" w:color="136C73" w:fill="FFFFFF" w:themeFill="background1"/>
            <w:vAlign w:val="center"/>
          </w:tcPr>
          <w:p w14:paraId="6738ECD5" w14:textId="33BB644D" w:rsidR="001400FC" w:rsidRPr="00E51C95" w:rsidRDefault="001400FC" w:rsidP="001400FC">
            <w:pPr>
              <w:rPr>
                <w:rFonts w:ascii="Arial" w:eastAsiaTheme="majorEastAsia" w:hAnsi="Arial" w:cs="Arial"/>
                <w:b/>
                <w:iCs/>
                <w:sz w:val="22"/>
                <w:szCs w:val="22"/>
              </w:rPr>
            </w:pPr>
            <w:r w:rsidRPr="00E51C95">
              <w:rPr>
                <w:rFonts w:ascii="Arial" w:eastAsiaTheme="majorEastAsia" w:hAnsi="Arial" w:cs="Arial"/>
                <w:b/>
                <w:iCs/>
                <w:sz w:val="22"/>
                <w:szCs w:val="22"/>
              </w:rPr>
              <w:t>Duomenų</w:t>
            </w:r>
            <w:r w:rsidR="00DA4813" w:rsidRPr="00E51C95">
              <w:rPr>
                <w:rFonts w:ascii="Arial" w:eastAsiaTheme="majorEastAsia" w:hAnsi="Arial" w:cs="Arial"/>
                <w:b/>
                <w:iCs/>
                <w:sz w:val="22"/>
                <w:szCs w:val="22"/>
              </w:rPr>
              <w:t xml:space="preserve"> </w:t>
            </w:r>
            <w:r w:rsidRPr="00E51C95">
              <w:rPr>
                <w:rFonts w:ascii="Arial" w:eastAsiaTheme="majorEastAsia" w:hAnsi="Arial" w:cs="Arial"/>
                <w:b/>
                <w:iCs/>
                <w:sz w:val="22"/>
                <w:szCs w:val="22"/>
              </w:rPr>
              <w:t>analizės</w:t>
            </w:r>
            <w:r w:rsidR="00DA4813" w:rsidRPr="00E51C95">
              <w:rPr>
                <w:rFonts w:ascii="Arial" w:eastAsiaTheme="majorEastAsia" w:hAnsi="Arial" w:cs="Arial"/>
                <w:b/>
                <w:iCs/>
                <w:sz w:val="22"/>
                <w:szCs w:val="22"/>
              </w:rPr>
              <w:t xml:space="preserve"> </w:t>
            </w:r>
            <w:r w:rsidRPr="00E51C95">
              <w:rPr>
                <w:rFonts w:ascii="Arial" w:eastAsiaTheme="majorEastAsia" w:hAnsi="Arial" w:cs="Arial"/>
                <w:b/>
                <w:iCs/>
                <w:sz w:val="22"/>
                <w:szCs w:val="22"/>
              </w:rPr>
              <w:t>technologijos</w:t>
            </w:r>
          </w:p>
          <w:p w14:paraId="5A198287" w14:textId="0955A2B9" w:rsidR="001400FC" w:rsidRPr="00E51C95" w:rsidRDefault="001400FC" w:rsidP="001400FC">
            <w:pPr>
              <w:rPr>
                <w:rFonts w:ascii="Arial" w:eastAsiaTheme="majorEastAsia" w:hAnsi="Arial" w:cs="Arial"/>
                <w:b/>
                <w:iCs/>
                <w:sz w:val="22"/>
                <w:szCs w:val="22"/>
              </w:rPr>
            </w:pPr>
          </w:p>
        </w:tc>
      </w:tr>
      <w:tr w:rsidR="001400FC" w:rsidRPr="00E51C95" w14:paraId="4D4798B6" w14:textId="77777777" w:rsidTr="00EE282D">
        <w:trPr>
          <w:trHeight w:val="510"/>
        </w:trPr>
        <w:tc>
          <w:tcPr>
            <w:tcW w:w="2547" w:type="pct"/>
            <w:shd w:val="clear" w:color="auto" w:fill="5B0009"/>
            <w:vAlign w:val="center"/>
          </w:tcPr>
          <w:p w14:paraId="7B165E67" w14:textId="52A2928F" w:rsidR="001400FC" w:rsidRPr="00E51C95" w:rsidRDefault="001400FC" w:rsidP="00F50679">
            <w:pPr>
              <w:rPr>
                <w:rFonts w:ascii="Arial" w:eastAsiaTheme="majorEastAsia" w:hAnsi="Arial" w:cs="Arial"/>
                <w:iCs/>
                <w:color w:val="FFFFFF" w:themeColor="background1"/>
                <w:sz w:val="22"/>
                <w:szCs w:val="22"/>
              </w:rPr>
            </w:pPr>
            <w:r w:rsidRPr="00E51C95">
              <w:rPr>
                <w:rFonts w:ascii="Arial" w:eastAsiaTheme="majorEastAsia" w:hAnsi="Arial" w:cs="Arial"/>
                <w:iCs/>
                <w:color w:val="FFFFFF" w:themeColor="background1"/>
                <w:sz w:val="22"/>
                <w:szCs w:val="22"/>
              </w:rPr>
              <w:t>Valstybinis kodas</w:t>
            </w:r>
          </w:p>
        </w:tc>
        <w:tc>
          <w:tcPr>
            <w:tcW w:w="2453" w:type="pct"/>
            <w:vAlign w:val="center"/>
          </w:tcPr>
          <w:p w14:paraId="24309639" w14:textId="3A7CB5DF" w:rsidR="001400FC" w:rsidRPr="00E51C95" w:rsidRDefault="001400FC" w:rsidP="00F50679">
            <w:pPr>
              <w:rPr>
                <w:rStyle w:val="fontstyle01"/>
                <w:rFonts w:ascii="Arial" w:eastAsiaTheme="majorEastAsia" w:hAnsi="Arial" w:cs="Arial"/>
                <w:bCs/>
                <w:iCs/>
                <w:sz w:val="22"/>
                <w:szCs w:val="22"/>
              </w:rPr>
            </w:pPr>
            <w:r w:rsidRPr="00E51C95">
              <w:rPr>
                <w:rFonts w:ascii="Arial" w:eastAsiaTheme="majorEastAsia" w:hAnsi="Arial" w:cs="Arial"/>
                <w:bCs/>
                <w:iCs/>
                <w:sz w:val="22"/>
                <w:szCs w:val="22"/>
              </w:rPr>
              <w:t>6121AX009</w:t>
            </w:r>
          </w:p>
        </w:tc>
      </w:tr>
      <w:tr w:rsidR="001400FC" w:rsidRPr="00E51C95" w14:paraId="4562B952" w14:textId="77777777" w:rsidTr="00EE282D">
        <w:trPr>
          <w:trHeight w:val="510"/>
        </w:trPr>
        <w:tc>
          <w:tcPr>
            <w:tcW w:w="2547" w:type="pct"/>
            <w:shd w:val="clear" w:color="auto" w:fill="5B0009"/>
            <w:vAlign w:val="center"/>
          </w:tcPr>
          <w:p w14:paraId="4EBA4B5E" w14:textId="44DCBD5F" w:rsidR="001400FC" w:rsidRPr="00E51C95" w:rsidRDefault="001400FC" w:rsidP="00F50679">
            <w:pPr>
              <w:rPr>
                <w:rFonts w:ascii="Arial" w:eastAsiaTheme="majorEastAsia" w:hAnsi="Arial" w:cs="Arial"/>
                <w:iCs/>
                <w:color w:val="FFFFFF" w:themeColor="background1"/>
                <w:sz w:val="22"/>
                <w:szCs w:val="22"/>
              </w:rPr>
            </w:pPr>
            <w:r w:rsidRPr="00E51C95">
              <w:rPr>
                <w:rFonts w:ascii="Arial" w:eastAsiaTheme="majorEastAsia" w:hAnsi="Arial" w:cs="Arial"/>
                <w:iCs/>
                <w:color w:val="FFFFFF" w:themeColor="background1"/>
                <w:sz w:val="22"/>
                <w:szCs w:val="22"/>
              </w:rPr>
              <w:t>Studijų programos rūšis</w:t>
            </w:r>
          </w:p>
        </w:tc>
        <w:tc>
          <w:tcPr>
            <w:tcW w:w="2453" w:type="pct"/>
            <w:vAlign w:val="center"/>
          </w:tcPr>
          <w:p w14:paraId="60BE4394" w14:textId="4445B82B" w:rsidR="001400FC" w:rsidRPr="00E51C95" w:rsidRDefault="001400FC" w:rsidP="001400FC">
            <w:pPr>
              <w:rPr>
                <w:rFonts w:ascii="Arial" w:eastAsiaTheme="majorEastAsia" w:hAnsi="Arial" w:cs="Arial"/>
                <w:bCs/>
                <w:iCs/>
                <w:sz w:val="22"/>
                <w:szCs w:val="22"/>
              </w:rPr>
            </w:pPr>
            <w:r w:rsidRPr="00E51C95">
              <w:rPr>
                <w:rFonts w:ascii="Arial" w:eastAsiaTheme="majorEastAsia" w:hAnsi="Arial" w:cs="Arial"/>
                <w:bCs/>
                <w:iCs/>
                <w:sz w:val="22"/>
                <w:szCs w:val="22"/>
              </w:rPr>
              <w:t xml:space="preserve">universitetinės studijos </w:t>
            </w:r>
          </w:p>
          <w:p w14:paraId="5BEA3967" w14:textId="77777777" w:rsidR="001400FC" w:rsidRPr="00E51C95" w:rsidRDefault="001400FC" w:rsidP="00F50679">
            <w:pPr>
              <w:rPr>
                <w:rFonts w:ascii="Arial" w:eastAsiaTheme="majorEastAsia" w:hAnsi="Arial" w:cs="Arial"/>
                <w:bCs/>
                <w:iCs/>
                <w:sz w:val="22"/>
                <w:szCs w:val="22"/>
              </w:rPr>
            </w:pPr>
          </w:p>
        </w:tc>
      </w:tr>
      <w:tr w:rsidR="001400FC" w:rsidRPr="00E51C95" w14:paraId="459A442A" w14:textId="77777777" w:rsidTr="00EE282D">
        <w:trPr>
          <w:trHeight w:val="510"/>
        </w:trPr>
        <w:tc>
          <w:tcPr>
            <w:tcW w:w="2547" w:type="pct"/>
            <w:shd w:val="clear" w:color="auto" w:fill="5B0009"/>
            <w:vAlign w:val="center"/>
          </w:tcPr>
          <w:p w14:paraId="776C5AB9" w14:textId="6210ACA4" w:rsidR="001400FC" w:rsidRPr="00E51C95" w:rsidRDefault="001400FC" w:rsidP="00F50679">
            <w:pPr>
              <w:rPr>
                <w:rFonts w:ascii="Arial" w:eastAsiaTheme="majorEastAsia" w:hAnsi="Arial" w:cs="Arial"/>
                <w:iCs/>
                <w:color w:val="FFFFFF" w:themeColor="background1"/>
                <w:sz w:val="22"/>
                <w:szCs w:val="22"/>
              </w:rPr>
            </w:pPr>
            <w:r w:rsidRPr="00E51C95">
              <w:rPr>
                <w:rFonts w:ascii="Arial" w:eastAsiaTheme="majorEastAsia" w:hAnsi="Arial" w:cs="Arial"/>
                <w:iCs/>
                <w:color w:val="FFFFFF" w:themeColor="background1"/>
                <w:sz w:val="22"/>
                <w:szCs w:val="22"/>
              </w:rPr>
              <w:t>Studijų forma (nuolatinė/ištęstine); trukmė (metais)</w:t>
            </w:r>
          </w:p>
        </w:tc>
        <w:tc>
          <w:tcPr>
            <w:tcW w:w="2453" w:type="pct"/>
            <w:vAlign w:val="center"/>
          </w:tcPr>
          <w:p w14:paraId="12E1668B" w14:textId="067EB7B5" w:rsidR="001400FC" w:rsidRPr="00E51C95" w:rsidRDefault="001400FC" w:rsidP="00F50679">
            <w:pPr>
              <w:rPr>
                <w:rFonts w:ascii="Arial" w:eastAsiaTheme="majorEastAsia" w:hAnsi="Arial" w:cs="Arial"/>
                <w:bCs/>
                <w:iCs/>
                <w:sz w:val="22"/>
                <w:szCs w:val="22"/>
              </w:rPr>
            </w:pPr>
            <w:r w:rsidRPr="00E51C95">
              <w:rPr>
                <w:rFonts w:ascii="Arial" w:eastAsiaTheme="majorEastAsia" w:hAnsi="Arial" w:cs="Arial"/>
                <w:bCs/>
                <w:iCs/>
                <w:sz w:val="22"/>
                <w:szCs w:val="22"/>
              </w:rPr>
              <w:t xml:space="preserve">pirmoji nuolatinė (4) </w:t>
            </w:r>
          </w:p>
        </w:tc>
      </w:tr>
      <w:tr w:rsidR="001400FC" w:rsidRPr="00E51C95" w14:paraId="7BC931AD" w14:textId="77777777" w:rsidTr="00EE282D">
        <w:trPr>
          <w:trHeight w:val="510"/>
        </w:trPr>
        <w:tc>
          <w:tcPr>
            <w:tcW w:w="2547" w:type="pct"/>
            <w:shd w:val="clear" w:color="auto" w:fill="5B0009"/>
            <w:vAlign w:val="center"/>
          </w:tcPr>
          <w:p w14:paraId="4A35D367" w14:textId="6B4FD070" w:rsidR="001400FC" w:rsidRPr="00E51C95" w:rsidRDefault="001400FC" w:rsidP="00F50679">
            <w:pPr>
              <w:rPr>
                <w:rFonts w:ascii="Arial" w:eastAsiaTheme="majorEastAsia" w:hAnsi="Arial" w:cs="Arial"/>
                <w:iCs/>
                <w:color w:val="FFFFFF" w:themeColor="background1"/>
                <w:sz w:val="22"/>
                <w:szCs w:val="22"/>
              </w:rPr>
            </w:pPr>
            <w:r w:rsidRPr="00E51C95">
              <w:rPr>
                <w:rFonts w:ascii="Arial" w:eastAsiaTheme="majorEastAsia" w:hAnsi="Arial" w:cs="Arial"/>
                <w:iCs/>
                <w:color w:val="FFFFFF" w:themeColor="background1"/>
                <w:sz w:val="22"/>
                <w:szCs w:val="22"/>
              </w:rPr>
              <w:t>Studijų programos apimtis kreditais</w:t>
            </w:r>
          </w:p>
        </w:tc>
        <w:tc>
          <w:tcPr>
            <w:tcW w:w="2453" w:type="pct"/>
            <w:vAlign w:val="center"/>
          </w:tcPr>
          <w:p w14:paraId="0DFBEF96" w14:textId="465A5533" w:rsidR="001400FC" w:rsidRPr="00E51C95" w:rsidRDefault="001400FC" w:rsidP="00F50679">
            <w:pPr>
              <w:rPr>
                <w:rFonts w:ascii="Arial" w:eastAsiaTheme="majorEastAsia" w:hAnsi="Arial" w:cs="Arial"/>
                <w:bCs/>
                <w:iCs/>
                <w:sz w:val="22"/>
                <w:szCs w:val="22"/>
              </w:rPr>
            </w:pPr>
            <w:r w:rsidRPr="00E51C95">
              <w:rPr>
                <w:rFonts w:ascii="Arial" w:eastAsiaTheme="majorEastAsia" w:hAnsi="Arial" w:cs="Arial"/>
                <w:bCs/>
                <w:iCs/>
                <w:sz w:val="22"/>
                <w:szCs w:val="22"/>
              </w:rPr>
              <w:t>240</w:t>
            </w:r>
          </w:p>
        </w:tc>
      </w:tr>
      <w:tr w:rsidR="001400FC" w:rsidRPr="00E51C95" w14:paraId="417BA710" w14:textId="77777777" w:rsidTr="00EE282D">
        <w:trPr>
          <w:trHeight w:val="510"/>
        </w:trPr>
        <w:tc>
          <w:tcPr>
            <w:tcW w:w="2547" w:type="pct"/>
            <w:shd w:val="clear" w:color="auto" w:fill="5B0009"/>
            <w:vAlign w:val="center"/>
          </w:tcPr>
          <w:p w14:paraId="7083AB10" w14:textId="44490DBD" w:rsidR="001400FC" w:rsidRPr="00E51C95" w:rsidRDefault="001400FC" w:rsidP="00F50679">
            <w:pPr>
              <w:rPr>
                <w:rFonts w:ascii="Arial" w:eastAsiaTheme="majorEastAsia" w:hAnsi="Arial" w:cs="Arial"/>
                <w:iCs/>
                <w:color w:val="FFFFFF" w:themeColor="background1"/>
                <w:sz w:val="22"/>
                <w:szCs w:val="22"/>
              </w:rPr>
            </w:pPr>
            <w:r w:rsidRPr="00E51C95">
              <w:rPr>
                <w:rFonts w:ascii="Arial" w:eastAsiaTheme="majorEastAsia" w:hAnsi="Arial" w:cs="Arial"/>
                <w:iCs/>
                <w:color w:val="FFFFFF" w:themeColor="background1"/>
                <w:sz w:val="22"/>
                <w:szCs w:val="22"/>
              </w:rPr>
              <w:t>Suteikiamas laipsnis ir (ar) profesinė kvalifikacija</w:t>
            </w:r>
          </w:p>
        </w:tc>
        <w:tc>
          <w:tcPr>
            <w:tcW w:w="2453" w:type="pct"/>
            <w:vAlign w:val="center"/>
          </w:tcPr>
          <w:p w14:paraId="242D5554" w14:textId="4F2E74DA" w:rsidR="001400FC" w:rsidRPr="00E51C95" w:rsidRDefault="001400FC" w:rsidP="001400FC">
            <w:pPr>
              <w:rPr>
                <w:rFonts w:ascii="Arial" w:eastAsiaTheme="majorEastAsia" w:hAnsi="Arial" w:cs="Arial"/>
                <w:bCs/>
                <w:iCs/>
                <w:sz w:val="22"/>
                <w:szCs w:val="22"/>
              </w:rPr>
            </w:pPr>
            <w:r w:rsidRPr="00E51C95">
              <w:rPr>
                <w:rFonts w:ascii="Arial" w:eastAsiaTheme="majorEastAsia" w:hAnsi="Arial" w:cs="Arial"/>
                <w:bCs/>
                <w:iCs/>
                <w:sz w:val="22"/>
                <w:szCs w:val="22"/>
              </w:rPr>
              <w:t>matematikos moksl</w:t>
            </w:r>
            <w:r w:rsidR="00EE282D" w:rsidRPr="00E51C95">
              <w:rPr>
                <w:rFonts w:ascii="Arial" w:eastAsiaTheme="majorEastAsia" w:hAnsi="Arial" w:cs="Arial"/>
                <w:bCs/>
                <w:iCs/>
                <w:sz w:val="22"/>
                <w:szCs w:val="22"/>
              </w:rPr>
              <w:t>ų</w:t>
            </w:r>
            <w:r w:rsidRPr="00E51C95">
              <w:rPr>
                <w:rFonts w:ascii="Arial" w:eastAsiaTheme="majorEastAsia" w:hAnsi="Arial" w:cs="Arial"/>
                <w:bCs/>
                <w:iCs/>
                <w:sz w:val="22"/>
                <w:szCs w:val="22"/>
              </w:rPr>
              <w:t xml:space="preserve"> bakalauras </w:t>
            </w:r>
          </w:p>
          <w:p w14:paraId="06467057" w14:textId="77777777" w:rsidR="001400FC" w:rsidRPr="00E51C95" w:rsidRDefault="001400FC" w:rsidP="00F50679">
            <w:pPr>
              <w:rPr>
                <w:rFonts w:ascii="Arial" w:eastAsiaTheme="majorEastAsia" w:hAnsi="Arial" w:cs="Arial"/>
                <w:bCs/>
                <w:iCs/>
                <w:sz w:val="22"/>
                <w:szCs w:val="22"/>
              </w:rPr>
            </w:pPr>
          </w:p>
        </w:tc>
      </w:tr>
      <w:tr w:rsidR="001400FC" w:rsidRPr="00E51C95" w14:paraId="75E45DFC" w14:textId="77777777" w:rsidTr="00EE282D">
        <w:trPr>
          <w:trHeight w:val="510"/>
        </w:trPr>
        <w:tc>
          <w:tcPr>
            <w:tcW w:w="2547" w:type="pct"/>
            <w:shd w:val="clear" w:color="auto" w:fill="5B0009"/>
            <w:vAlign w:val="center"/>
          </w:tcPr>
          <w:p w14:paraId="3FC4E69B" w14:textId="139CB325" w:rsidR="001400FC" w:rsidRPr="00E51C95" w:rsidRDefault="001400FC" w:rsidP="00F50679">
            <w:pPr>
              <w:rPr>
                <w:rFonts w:ascii="Arial" w:eastAsiaTheme="majorEastAsia" w:hAnsi="Arial" w:cs="Arial"/>
                <w:iCs/>
                <w:color w:val="FFFFFF" w:themeColor="background1"/>
                <w:sz w:val="22"/>
                <w:szCs w:val="22"/>
              </w:rPr>
            </w:pPr>
            <w:r w:rsidRPr="00E51C95">
              <w:rPr>
                <w:rFonts w:ascii="Arial" w:eastAsiaTheme="majorEastAsia" w:hAnsi="Arial" w:cs="Arial"/>
                <w:iCs/>
                <w:color w:val="FFFFFF" w:themeColor="background1"/>
                <w:sz w:val="22"/>
                <w:szCs w:val="22"/>
              </w:rPr>
              <w:t>Studijų vykdymo kalba</w:t>
            </w:r>
          </w:p>
        </w:tc>
        <w:tc>
          <w:tcPr>
            <w:tcW w:w="2453" w:type="pct"/>
            <w:vAlign w:val="center"/>
          </w:tcPr>
          <w:p w14:paraId="7FCFA152" w14:textId="4DD2EFAC" w:rsidR="001400FC" w:rsidRPr="00E51C95" w:rsidRDefault="001400FC" w:rsidP="00F50679">
            <w:pPr>
              <w:rPr>
                <w:rFonts w:ascii="Arial" w:eastAsiaTheme="majorEastAsia" w:hAnsi="Arial" w:cs="Arial"/>
                <w:bCs/>
                <w:iCs/>
                <w:sz w:val="22"/>
                <w:szCs w:val="22"/>
              </w:rPr>
            </w:pPr>
            <w:r w:rsidRPr="00E51C95">
              <w:rPr>
                <w:rFonts w:ascii="Arial" w:eastAsiaTheme="majorEastAsia" w:hAnsi="Arial" w:cs="Arial"/>
                <w:bCs/>
                <w:iCs/>
                <w:sz w:val="22"/>
                <w:szCs w:val="22"/>
              </w:rPr>
              <w:t>lietuvių</w:t>
            </w:r>
          </w:p>
        </w:tc>
      </w:tr>
      <w:tr w:rsidR="001400FC" w:rsidRPr="00E51C95" w14:paraId="79E02768" w14:textId="77777777" w:rsidTr="00EE282D">
        <w:trPr>
          <w:trHeight w:val="510"/>
        </w:trPr>
        <w:tc>
          <w:tcPr>
            <w:tcW w:w="2547" w:type="pct"/>
            <w:shd w:val="clear" w:color="auto" w:fill="5B0009"/>
            <w:vAlign w:val="center"/>
          </w:tcPr>
          <w:p w14:paraId="54F683FB" w14:textId="26287424" w:rsidR="001400FC" w:rsidRPr="00E51C95" w:rsidRDefault="001400FC" w:rsidP="00F50679">
            <w:pPr>
              <w:rPr>
                <w:rFonts w:ascii="Arial" w:eastAsiaTheme="majorEastAsia" w:hAnsi="Arial" w:cs="Arial"/>
                <w:iCs/>
                <w:color w:val="FFFFFF" w:themeColor="background1"/>
                <w:sz w:val="22"/>
                <w:szCs w:val="22"/>
              </w:rPr>
            </w:pPr>
            <w:r w:rsidRPr="00E51C95">
              <w:rPr>
                <w:rFonts w:ascii="Arial" w:eastAsiaTheme="majorEastAsia" w:hAnsi="Arial" w:cs="Arial"/>
                <w:iCs/>
                <w:color w:val="FFFFFF" w:themeColor="background1"/>
                <w:sz w:val="22"/>
                <w:szCs w:val="22"/>
              </w:rPr>
              <w:t>Priėmimo reikalavimai</w:t>
            </w:r>
          </w:p>
        </w:tc>
        <w:tc>
          <w:tcPr>
            <w:tcW w:w="2453" w:type="pct"/>
            <w:vAlign w:val="center"/>
          </w:tcPr>
          <w:p w14:paraId="4C94E801" w14:textId="59A2CE47" w:rsidR="001400FC" w:rsidRPr="00E51C95" w:rsidRDefault="001400FC" w:rsidP="001400FC">
            <w:pPr>
              <w:rPr>
                <w:rFonts w:ascii="Arial" w:eastAsiaTheme="majorEastAsia" w:hAnsi="Arial" w:cs="Arial"/>
                <w:bCs/>
                <w:iCs/>
                <w:sz w:val="22"/>
                <w:szCs w:val="22"/>
              </w:rPr>
            </w:pPr>
            <w:r w:rsidRPr="00E51C95">
              <w:rPr>
                <w:rFonts w:ascii="Arial" w:eastAsiaTheme="majorEastAsia" w:hAnsi="Arial" w:cs="Arial"/>
                <w:bCs/>
                <w:iCs/>
                <w:sz w:val="22"/>
                <w:szCs w:val="22"/>
              </w:rPr>
              <w:t xml:space="preserve">vidurinis </w:t>
            </w:r>
            <w:r w:rsidR="00EE282D" w:rsidRPr="00E51C95">
              <w:rPr>
                <w:rFonts w:ascii="Arial" w:eastAsiaTheme="majorEastAsia" w:hAnsi="Arial" w:cs="Arial"/>
                <w:bCs/>
                <w:iCs/>
                <w:sz w:val="22"/>
                <w:szCs w:val="22"/>
              </w:rPr>
              <w:t xml:space="preserve"> </w:t>
            </w:r>
            <w:r w:rsidRPr="00E51C95">
              <w:rPr>
                <w:rFonts w:ascii="Arial" w:eastAsiaTheme="majorEastAsia" w:hAnsi="Arial" w:cs="Arial"/>
                <w:bCs/>
                <w:iCs/>
                <w:sz w:val="22"/>
                <w:szCs w:val="22"/>
              </w:rPr>
              <w:t>išsilavinimas</w:t>
            </w:r>
          </w:p>
          <w:p w14:paraId="103222B5" w14:textId="77777777" w:rsidR="001400FC" w:rsidRPr="00E51C95" w:rsidRDefault="001400FC" w:rsidP="00F50679">
            <w:pPr>
              <w:rPr>
                <w:rFonts w:ascii="Arial" w:eastAsiaTheme="majorEastAsia" w:hAnsi="Arial" w:cs="Arial"/>
                <w:bCs/>
                <w:iCs/>
                <w:sz w:val="22"/>
                <w:szCs w:val="22"/>
              </w:rPr>
            </w:pPr>
          </w:p>
        </w:tc>
      </w:tr>
      <w:tr w:rsidR="001400FC" w:rsidRPr="00E51C95" w14:paraId="212B2B8F" w14:textId="77777777" w:rsidTr="00EE282D">
        <w:trPr>
          <w:trHeight w:val="510"/>
        </w:trPr>
        <w:tc>
          <w:tcPr>
            <w:tcW w:w="2547" w:type="pct"/>
            <w:shd w:val="clear" w:color="auto" w:fill="5B0009"/>
            <w:vAlign w:val="center"/>
          </w:tcPr>
          <w:p w14:paraId="2754A9C2" w14:textId="1B6E29D9" w:rsidR="001400FC" w:rsidRPr="00E51C95" w:rsidRDefault="001400FC" w:rsidP="00F50679">
            <w:pPr>
              <w:rPr>
                <w:rFonts w:ascii="Arial" w:eastAsiaTheme="majorEastAsia" w:hAnsi="Arial" w:cs="Arial"/>
                <w:iCs/>
                <w:color w:val="FFFFFF" w:themeColor="background1"/>
                <w:sz w:val="22"/>
                <w:szCs w:val="22"/>
              </w:rPr>
            </w:pPr>
            <w:r w:rsidRPr="00E51C95">
              <w:rPr>
                <w:rFonts w:ascii="Arial" w:eastAsiaTheme="majorEastAsia" w:hAnsi="Arial" w:cs="Arial"/>
                <w:iCs/>
                <w:color w:val="FFFFFF" w:themeColor="background1"/>
                <w:sz w:val="22"/>
                <w:szCs w:val="22"/>
              </w:rPr>
              <w:t>Studijų programos įregistravimo data</w:t>
            </w:r>
          </w:p>
        </w:tc>
        <w:tc>
          <w:tcPr>
            <w:tcW w:w="2453" w:type="pct"/>
            <w:vAlign w:val="center"/>
          </w:tcPr>
          <w:p w14:paraId="76013D62" w14:textId="355036CD" w:rsidR="001400FC" w:rsidRPr="00E51C95" w:rsidRDefault="001400FC" w:rsidP="00F50679">
            <w:pPr>
              <w:rPr>
                <w:rStyle w:val="fontstyle01"/>
                <w:rFonts w:ascii="Arial" w:eastAsiaTheme="majorEastAsia" w:hAnsi="Arial" w:cs="Arial"/>
                <w:bCs/>
                <w:iCs/>
                <w:sz w:val="22"/>
                <w:szCs w:val="22"/>
              </w:rPr>
            </w:pPr>
            <w:r w:rsidRPr="00E51C95">
              <w:rPr>
                <w:rFonts w:ascii="Arial" w:eastAsiaTheme="majorEastAsia" w:hAnsi="Arial" w:cs="Arial"/>
                <w:bCs/>
                <w:iCs/>
                <w:sz w:val="22"/>
                <w:szCs w:val="22"/>
              </w:rPr>
              <w:t>2011-06-22</w:t>
            </w:r>
          </w:p>
        </w:tc>
      </w:tr>
      <w:tr w:rsidR="001400FC" w:rsidRPr="00E51C95" w14:paraId="2B8B2012" w14:textId="77777777" w:rsidTr="00EE282D">
        <w:trPr>
          <w:trHeight w:val="510"/>
        </w:trPr>
        <w:tc>
          <w:tcPr>
            <w:tcW w:w="2547" w:type="pct"/>
            <w:shd w:val="clear" w:color="auto" w:fill="5B0009"/>
            <w:vAlign w:val="center"/>
          </w:tcPr>
          <w:p w14:paraId="1032C440" w14:textId="1BFC645C" w:rsidR="001400FC" w:rsidRPr="00E51C95" w:rsidRDefault="001400FC" w:rsidP="00F50679">
            <w:pPr>
              <w:rPr>
                <w:rFonts w:ascii="Arial" w:eastAsiaTheme="majorEastAsia" w:hAnsi="Arial" w:cs="Arial"/>
                <w:iCs/>
                <w:color w:val="FFFFFF" w:themeColor="background1"/>
                <w:sz w:val="22"/>
                <w:szCs w:val="22"/>
              </w:rPr>
            </w:pPr>
            <w:r w:rsidRPr="00E51C95">
              <w:rPr>
                <w:rFonts w:ascii="Arial" w:eastAsiaTheme="majorEastAsia" w:hAnsi="Arial" w:cs="Arial"/>
                <w:iCs/>
                <w:color w:val="FFFFFF" w:themeColor="background1"/>
                <w:sz w:val="22"/>
                <w:szCs w:val="22"/>
              </w:rPr>
              <w:t>Kita informacija (jungtinė/dviejų krypčių/tarpkryptinė; kita)</w:t>
            </w:r>
          </w:p>
        </w:tc>
        <w:tc>
          <w:tcPr>
            <w:tcW w:w="2453" w:type="pct"/>
            <w:vAlign w:val="center"/>
          </w:tcPr>
          <w:p w14:paraId="069F80AD" w14:textId="2C9877DB" w:rsidR="001400FC" w:rsidRPr="00E51C95" w:rsidRDefault="00EE282D" w:rsidP="00F50679">
            <w:pPr>
              <w:rPr>
                <w:rStyle w:val="fontstyle01"/>
                <w:rFonts w:ascii="Arial" w:eastAsiaTheme="majorEastAsia" w:hAnsi="Arial" w:cs="Arial"/>
                <w:bCs/>
                <w:iCs/>
                <w:sz w:val="22"/>
                <w:szCs w:val="22"/>
              </w:rPr>
            </w:pPr>
            <w:r w:rsidRPr="00E51C95">
              <w:rPr>
                <w:rStyle w:val="fontstyle01"/>
                <w:rFonts w:ascii="Arial" w:eastAsiaTheme="majorEastAsia" w:hAnsi="Arial" w:cs="Arial"/>
                <w:bCs/>
                <w:iCs/>
                <w:sz w:val="22"/>
                <w:szCs w:val="22"/>
              </w:rPr>
              <w:t>-</w:t>
            </w:r>
          </w:p>
        </w:tc>
      </w:tr>
    </w:tbl>
    <w:p w14:paraId="051D7A26" w14:textId="77777777" w:rsidR="00291AB7" w:rsidRPr="00E51C95" w:rsidRDefault="00291AB7" w:rsidP="00291AB7">
      <w:pPr>
        <w:rPr>
          <w:rFonts w:ascii="Arial" w:hAnsi="Arial" w:cs="Arial"/>
          <w:iCs/>
          <w:color w:val="136C73"/>
          <w:sz w:val="22"/>
          <w:szCs w:val="22"/>
          <w:lang w:eastAsia="lt-LT"/>
        </w:rPr>
      </w:pPr>
    </w:p>
    <w:p w14:paraId="56E3AAC4" w14:textId="4CC2EDF3" w:rsidR="00291AB7" w:rsidRPr="00E51C95" w:rsidRDefault="00EE282D" w:rsidP="00291AB7">
      <w:pPr>
        <w:rPr>
          <w:rFonts w:ascii="Arial" w:hAnsi="Arial" w:cs="Arial"/>
          <w:b/>
          <w:bCs/>
          <w:iCs/>
          <w:color w:val="5B0009"/>
          <w:sz w:val="22"/>
          <w:szCs w:val="22"/>
          <w:lang w:eastAsia="lt-LT"/>
        </w:rPr>
      </w:pPr>
      <w:r w:rsidRPr="00E51C95">
        <w:rPr>
          <w:rFonts w:ascii="Arial" w:hAnsi="Arial" w:cs="Arial"/>
          <w:b/>
          <w:bCs/>
          <w:iCs/>
          <w:color w:val="5B0009"/>
          <w:sz w:val="22"/>
          <w:szCs w:val="22"/>
          <w:lang w:eastAsia="lt-LT"/>
        </w:rPr>
        <w:t xml:space="preserve">             </w:t>
      </w:r>
      <w:r w:rsidR="00291AB7" w:rsidRPr="00E51C95">
        <w:rPr>
          <w:rFonts w:ascii="Arial" w:hAnsi="Arial" w:cs="Arial"/>
          <w:b/>
          <w:bCs/>
          <w:iCs/>
          <w:color w:val="5B0009"/>
          <w:sz w:val="22"/>
          <w:szCs w:val="22"/>
          <w:lang w:eastAsia="lt-LT"/>
        </w:rPr>
        <w:t>Antroji pakopa/LT</w:t>
      </w:r>
      <w:r w:rsidR="00535C59" w:rsidRPr="00E51C95">
        <w:rPr>
          <w:rFonts w:ascii="Arial" w:hAnsi="Arial" w:cs="Arial"/>
          <w:b/>
          <w:bCs/>
          <w:iCs/>
          <w:color w:val="5B0009"/>
          <w:sz w:val="22"/>
          <w:szCs w:val="22"/>
          <w:lang w:eastAsia="lt-LT"/>
        </w:rPr>
        <w:t>KS</w:t>
      </w:r>
      <w:r w:rsidR="00291AB7" w:rsidRPr="00E51C95">
        <w:rPr>
          <w:rFonts w:ascii="Arial" w:hAnsi="Arial" w:cs="Arial"/>
          <w:b/>
          <w:bCs/>
          <w:iCs/>
          <w:color w:val="5B0009"/>
          <w:sz w:val="22"/>
          <w:szCs w:val="22"/>
          <w:lang w:eastAsia="lt-LT"/>
        </w:rPr>
        <w:t xml:space="preserve"> 7</w:t>
      </w:r>
    </w:p>
    <w:tbl>
      <w:tblPr>
        <w:tblStyle w:val="TableGrid"/>
        <w:tblW w:w="3845" w:type="pct"/>
        <w:tblInd w:w="846" w:type="dxa"/>
        <w:tblLayout w:type="fixed"/>
        <w:tblLook w:val="04A0" w:firstRow="1" w:lastRow="0" w:firstColumn="1" w:lastColumn="0" w:noHBand="0" w:noVBand="1"/>
      </w:tblPr>
      <w:tblGrid>
        <w:gridCol w:w="3827"/>
        <w:gridCol w:w="3685"/>
      </w:tblGrid>
      <w:tr w:rsidR="001400FC" w:rsidRPr="00E51C95" w14:paraId="2914299A" w14:textId="77777777" w:rsidTr="00EE282D">
        <w:trPr>
          <w:trHeight w:val="510"/>
        </w:trPr>
        <w:tc>
          <w:tcPr>
            <w:tcW w:w="2547" w:type="pct"/>
            <w:shd w:val="clear" w:color="auto" w:fill="5B0009"/>
            <w:vAlign w:val="center"/>
          </w:tcPr>
          <w:p w14:paraId="771B0C6C" w14:textId="33744E0D" w:rsidR="001400FC" w:rsidRPr="00E51C95" w:rsidRDefault="001400FC" w:rsidP="00F50679">
            <w:pPr>
              <w:rPr>
                <w:rFonts w:ascii="Arial" w:eastAsiaTheme="majorEastAsia" w:hAnsi="Arial" w:cs="Arial"/>
                <w:iCs/>
                <w:color w:val="FFFFFF" w:themeColor="background1"/>
                <w:sz w:val="22"/>
                <w:szCs w:val="22"/>
              </w:rPr>
            </w:pPr>
            <w:r w:rsidRPr="00E51C95">
              <w:rPr>
                <w:rFonts w:ascii="Arial" w:eastAsiaTheme="majorEastAsia" w:hAnsi="Arial" w:cs="Arial"/>
                <w:iCs/>
                <w:color w:val="FFFFFF" w:themeColor="background1"/>
                <w:sz w:val="22"/>
                <w:szCs w:val="22"/>
              </w:rPr>
              <w:t>Studijų programos pavadinimas</w:t>
            </w:r>
          </w:p>
        </w:tc>
        <w:tc>
          <w:tcPr>
            <w:tcW w:w="2453" w:type="pct"/>
            <w:shd w:val="clear" w:color="136C73" w:fill="FFFFFF" w:themeFill="background1"/>
            <w:vAlign w:val="center"/>
          </w:tcPr>
          <w:p w14:paraId="63B888AA" w14:textId="60284D8A" w:rsidR="001400FC" w:rsidRPr="00E51C95" w:rsidRDefault="00DA4813" w:rsidP="00DA4813">
            <w:pPr>
              <w:rPr>
                <w:rFonts w:ascii="Arial" w:eastAsiaTheme="majorEastAsia" w:hAnsi="Arial" w:cs="Arial"/>
                <w:b/>
                <w:iCs/>
                <w:sz w:val="22"/>
                <w:szCs w:val="22"/>
              </w:rPr>
            </w:pPr>
            <w:r w:rsidRPr="00E51C95">
              <w:rPr>
                <w:rFonts w:ascii="Arial" w:eastAsiaTheme="majorEastAsia" w:hAnsi="Arial" w:cs="Arial"/>
                <w:b/>
                <w:iCs/>
                <w:sz w:val="22"/>
                <w:szCs w:val="22"/>
              </w:rPr>
              <w:t>Duomenų mokslas ir statistika</w:t>
            </w:r>
          </w:p>
        </w:tc>
      </w:tr>
      <w:tr w:rsidR="001400FC" w:rsidRPr="00E51C95" w14:paraId="52206648" w14:textId="77777777" w:rsidTr="00EE282D">
        <w:trPr>
          <w:trHeight w:val="510"/>
        </w:trPr>
        <w:tc>
          <w:tcPr>
            <w:tcW w:w="2547" w:type="pct"/>
            <w:shd w:val="clear" w:color="auto" w:fill="5B0009"/>
            <w:vAlign w:val="center"/>
          </w:tcPr>
          <w:p w14:paraId="058CB112" w14:textId="0763208E" w:rsidR="001400FC" w:rsidRPr="00E51C95" w:rsidRDefault="001400FC" w:rsidP="00F50679">
            <w:pPr>
              <w:rPr>
                <w:rFonts w:ascii="Arial" w:eastAsiaTheme="majorEastAsia" w:hAnsi="Arial" w:cs="Arial"/>
                <w:iCs/>
                <w:color w:val="FFFFFF" w:themeColor="background1"/>
                <w:sz w:val="22"/>
                <w:szCs w:val="22"/>
              </w:rPr>
            </w:pPr>
            <w:r w:rsidRPr="00E51C95">
              <w:rPr>
                <w:rFonts w:ascii="Arial" w:eastAsiaTheme="majorEastAsia" w:hAnsi="Arial" w:cs="Arial"/>
                <w:iCs/>
                <w:color w:val="FFFFFF" w:themeColor="background1"/>
                <w:sz w:val="22"/>
                <w:szCs w:val="22"/>
              </w:rPr>
              <w:t>Valstybinis kodas</w:t>
            </w:r>
          </w:p>
        </w:tc>
        <w:tc>
          <w:tcPr>
            <w:tcW w:w="2453" w:type="pct"/>
            <w:vAlign w:val="center"/>
          </w:tcPr>
          <w:p w14:paraId="0171B4E4" w14:textId="40183C0D" w:rsidR="001400FC" w:rsidRPr="00E51C95" w:rsidRDefault="00DA4813" w:rsidP="00F50679">
            <w:pPr>
              <w:rPr>
                <w:rStyle w:val="fontstyle01"/>
                <w:rFonts w:ascii="Arial" w:eastAsiaTheme="majorEastAsia" w:hAnsi="Arial" w:cs="Arial"/>
                <w:bCs/>
                <w:iCs/>
                <w:sz w:val="22"/>
                <w:szCs w:val="22"/>
              </w:rPr>
            </w:pPr>
            <w:r w:rsidRPr="00E51C95">
              <w:rPr>
                <w:rFonts w:ascii="Arial" w:eastAsiaTheme="majorEastAsia" w:hAnsi="Arial" w:cs="Arial"/>
                <w:bCs/>
                <w:iCs/>
                <w:sz w:val="22"/>
                <w:szCs w:val="22"/>
              </w:rPr>
              <w:t>6211AX009</w:t>
            </w:r>
          </w:p>
        </w:tc>
      </w:tr>
      <w:tr w:rsidR="001400FC" w:rsidRPr="00E51C95" w14:paraId="1A6FD723" w14:textId="77777777" w:rsidTr="00EE282D">
        <w:trPr>
          <w:trHeight w:val="510"/>
        </w:trPr>
        <w:tc>
          <w:tcPr>
            <w:tcW w:w="2547" w:type="pct"/>
            <w:shd w:val="clear" w:color="auto" w:fill="5B0009"/>
            <w:vAlign w:val="center"/>
          </w:tcPr>
          <w:p w14:paraId="4000BB3F" w14:textId="398CC651" w:rsidR="001400FC" w:rsidRPr="00E51C95" w:rsidRDefault="001400FC" w:rsidP="00F50679">
            <w:pPr>
              <w:rPr>
                <w:rFonts w:ascii="Arial" w:eastAsiaTheme="majorEastAsia" w:hAnsi="Arial" w:cs="Arial"/>
                <w:iCs/>
                <w:color w:val="FFFFFF" w:themeColor="background1"/>
                <w:sz w:val="22"/>
                <w:szCs w:val="22"/>
              </w:rPr>
            </w:pPr>
            <w:r w:rsidRPr="00E51C95">
              <w:rPr>
                <w:rFonts w:ascii="Arial" w:eastAsiaTheme="majorEastAsia" w:hAnsi="Arial" w:cs="Arial"/>
                <w:iCs/>
                <w:color w:val="FFFFFF" w:themeColor="background1"/>
                <w:sz w:val="22"/>
                <w:szCs w:val="22"/>
              </w:rPr>
              <w:t>Studijų programos rūšis</w:t>
            </w:r>
          </w:p>
        </w:tc>
        <w:tc>
          <w:tcPr>
            <w:tcW w:w="2453" w:type="pct"/>
            <w:vAlign w:val="center"/>
          </w:tcPr>
          <w:p w14:paraId="1753AE3E" w14:textId="6D2F6FC5" w:rsidR="00DA4813" w:rsidRPr="00E51C95" w:rsidRDefault="00DA4813" w:rsidP="00DA4813">
            <w:pPr>
              <w:rPr>
                <w:rFonts w:ascii="Arial" w:eastAsiaTheme="majorEastAsia" w:hAnsi="Arial" w:cs="Arial"/>
                <w:bCs/>
                <w:iCs/>
                <w:sz w:val="22"/>
                <w:szCs w:val="22"/>
              </w:rPr>
            </w:pPr>
            <w:r w:rsidRPr="00E51C95">
              <w:rPr>
                <w:rFonts w:ascii="Arial" w:eastAsiaTheme="majorEastAsia" w:hAnsi="Arial" w:cs="Arial"/>
                <w:bCs/>
                <w:iCs/>
                <w:sz w:val="22"/>
                <w:szCs w:val="22"/>
              </w:rPr>
              <w:t xml:space="preserve">universitetinės studijos </w:t>
            </w:r>
          </w:p>
          <w:p w14:paraId="771C3E5E" w14:textId="77777777" w:rsidR="001400FC" w:rsidRPr="00E51C95" w:rsidRDefault="001400FC" w:rsidP="00F50679">
            <w:pPr>
              <w:rPr>
                <w:rFonts w:ascii="Arial" w:eastAsiaTheme="majorEastAsia" w:hAnsi="Arial" w:cs="Arial"/>
                <w:bCs/>
                <w:iCs/>
                <w:sz w:val="22"/>
                <w:szCs w:val="22"/>
              </w:rPr>
            </w:pPr>
          </w:p>
        </w:tc>
      </w:tr>
      <w:tr w:rsidR="001400FC" w:rsidRPr="00E51C95" w14:paraId="412454FC" w14:textId="77777777" w:rsidTr="00EE282D">
        <w:trPr>
          <w:trHeight w:val="510"/>
        </w:trPr>
        <w:tc>
          <w:tcPr>
            <w:tcW w:w="2547" w:type="pct"/>
            <w:shd w:val="clear" w:color="auto" w:fill="5B0009"/>
            <w:vAlign w:val="center"/>
          </w:tcPr>
          <w:p w14:paraId="4F9D18CE" w14:textId="21ABDAA8" w:rsidR="001400FC" w:rsidRPr="00E51C95" w:rsidRDefault="001400FC" w:rsidP="00F50679">
            <w:pPr>
              <w:rPr>
                <w:rFonts w:ascii="Arial" w:eastAsiaTheme="majorEastAsia" w:hAnsi="Arial" w:cs="Arial"/>
                <w:iCs/>
                <w:color w:val="FFFFFF" w:themeColor="background1"/>
                <w:sz w:val="22"/>
                <w:szCs w:val="22"/>
              </w:rPr>
            </w:pPr>
            <w:r w:rsidRPr="00E51C95">
              <w:rPr>
                <w:rFonts w:ascii="Arial" w:eastAsiaTheme="majorEastAsia" w:hAnsi="Arial" w:cs="Arial"/>
                <w:iCs/>
                <w:color w:val="FFFFFF" w:themeColor="background1"/>
                <w:sz w:val="22"/>
                <w:szCs w:val="22"/>
              </w:rPr>
              <w:t>Studijų forma (nuolatinė/ištęstine); trukmė (metais)</w:t>
            </w:r>
          </w:p>
        </w:tc>
        <w:tc>
          <w:tcPr>
            <w:tcW w:w="2453" w:type="pct"/>
            <w:vAlign w:val="center"/>
          </w:tcPr>
          <w:p w14:paraId="58CD6E6D" w14:textId="1DDE76E6" w:rsidR="001400FC" w:rsidRPr="00E51C95" w:rsidRDefault="00DA4813" w:rsidP="00F50679">
            <w:pPr>
              <w:rPr>
                <w:rFonts w:ascii="Arial" w:eastAsiaTheme="majorEastAsia" w:hAnsi="Arial" w:cs="Arial"/>
                <w:bCs/>
                <w:iCs/>
                <w:sz w:val="22"/>
                <w:szCs w:val="22"/>
              </w:rPr>
            </w:pPr>
            <w:r w:rsidRPr="00E51C95">
              <w:rPr>
                <w:rFonts w:ascii="Arial" w:eastAsiaTheme="majorEastAsia" w:hAnsi="Arial" w:cs="Arial"/>
                <w:bCs/>
                <w:iCs/>
                <w:sz w:val="22"/>
                <w:szCs w:val="22"/>
              </w:rPr>
              <w:t>antroji nuolatinė (2)</w:t>
            </w:r>
          </w:p>
        </w:tc>
      </w:tr>
      <w:tr w:rsidR="001400FC" w:rsidRPr="00E51C95" w14:paraId="3CE21482" w14:textId="77777777" w:rsidTr="00EE282D">
        <w:trPr>
          <w:trHeight w:val="510"/>
        </w:trPr>
        <w:tc>
          <w:tcPr>
            <w:tcW w:w="2547" w:type="pct"/>
            <w:shd w:val="clear" w:color="auto" w:fill="5B0009"/>
            <w:vAlign w:val="center"/>
          </w:tcPr>
          <w:p w14:paraId="29DD30E6" w14:textId="783E9330" w:rsidR="001400FC" w:rsidRPr="00E51C95" w:rsidRDefault="001400FC" w:rsidP="00F50679">
            <w:pPr>
              <w:rPr>
                <w:rFonts w:ascii="Arial" w:eastAsiaTheme="majorEastAsia" w:hAnsi="Arial" w:cs="Arial"/>
                <w:iCs/>
                <w:color w:val="FFFFFF" w:themeColor="background1"/>
                <w:sz w:val="22"/>
                <w:szCs w:val="22"/>
              </w:rPr>
            </w:pPr>
            <w:r w:rsidRPr="00E51C95">
              <w:rPr>
                <w:rFonts w:ascii="Arial" w:eastAsiaTheme="majorEastAsia" w:hAnsi="Arial" w:cs="Arial"/>
                <w:iCs/>
                <w:color w:val="FFFFFF" w:themeColor="background1"/>
                <w:sz w:val="22"/>
                <w:szCs w:val="22"/>
              </w:rPr>
              <w:t>Studijų programos apimtis kreditais</w:t>
            </w:r>
          </w:p>
        </w:tc>
        <w:tc>
          <w:tcPr>
            <w:tcW w:w="2453" w:type="pct"/>
            <w:vAlign w:val="center"/>
          </w:tcPr>
          <w:p w14:paraId="25A9A9DE" w14:textId="660949AC" w:rsidR="001400FC" w:rsidRPr="00E51C95" w:rsidRDefault="00DA4813" w:rsidP="00F50679">
            <w:pPr>
              <w:rPr>
                <w:rFonts w:ascii="Arial" w:eastAsiaTheme="majorEastAsia" w:hAnsi="Arial" w:cs="Arial"/>
                <w:bCs/>
                <w:iCs/>
                <w:sz w:val="22"/>
                <w:szCs w:val="22"/>
              </w:rPr>
            </w:pPr>
            <w:r w:rsidRPr="00E51C95">
              <w:rPr>
                <w:rFonts w:ascii="Arial" w:eastAsiaTheme="majorEastAsia" w:hAnsi="Arial" w:cs="Arial"/>
                <w:bCs/>
                <w:iCs/>
                <w:sz w:val="22"/>
                <w:szCs w:val="22"/>
              </w:rPr>
              <w:t>120</w:t>
            </w:r>
          </w:p>
        </w:tc>
      </w:tr>
      <w:tr w:rsidR="001400FC" w:rsidRPr="00E51C95" w14:paraId="47DA9AD0" w14:textId="77777777" w:rsidTr="00EE282D">
        <w:trPr>
          <w:trHeight w:val="510"/>
        </w:trPr>
        <w:tc>
          <w:tcPr>
            <w:tcW w:w="2547" w:type="pct"/>
            <w:shd w:val="clear" w:color="auto" w:fill="5B0009"/>
            <w:vAlign w:val="center"/>
          </w:tcPr>
          <w:p w14:paraId="48398AFB" w14:textId="17006188" w:rsidR="001400FC" w:rsidRPr="00E51C95" w:rsidRDefault="001400FC" w:rsidP="00F50679">
            <w:pPr>
              <w:rPr>
                <w:rFonts w:ascii="Arial" w:eastAsiaTheme="majorEastAsia" w:hAnsi="Arial" w:cs="Arial"/>
                <w:iCs/>
                <w:color w:val="FFFFFF" w:themeColor="background1"/>
                <w:sz w:val="22"/>
                <w:szCs w:val="22"/>
              </w:rPr>
            </w:pPr>
            <w:r w:rsidRPr="00E51C95">
              <w:rPr>
                <w:rFonts w:ascii="Arial" w:eastAsiaTheme="majorEastAsia" w:hAnsi="Arial" w:cs="Arial"/>
                <w:iCs/>
                <w:color w:val="FFFFFF" w:themeColor="background1"/>
                <w:sz w:val="22"/>
                <w:szCs w:val="22"/>
              </w:rPr>
              <w:t>Suteikiamas laipsnis ir (ar) profesinė kvalifikacija</w:t>
            </w:r>
          </w:p>
        </w:tc>
        <w:tc>
          <w:tcPr>
            <w:tcW w:w="2453" w:type="pct"/>
            <w:vAlign w:val="center"/>
          </w:tcPr>
          <w:p w14:paraId="2F30372E" w14:textId="1D8CA656" w:rsidR="00DA4813" w:rsidRPr="00E51C95" w:rsidRDefault="00DA4813" w:rsidP="00DA4813">
            <w:pPr>
              <w:rPr>
                <w:rFonts w:ascii="Arial" w:eastAsiaTheme="majorEastAsia" w:hAnsi="Arial" w:cs="Arial"/>
                <w:bCs/>
                <w:iCs/>
                <w:sz w:val="22"/>
                <w:szCs w:val="22"/>
              </w:rPr>
            </w:pPr>
            <w:r w:rsidRPr="00E51C95">
              <w:rPr>
                <w:rFonts w:ascii="Arial" w:eastAsiaTheme="majorEastAsia" w:hAnsi="Arial" w:cs="Arial"/>
                <w:bCs/>
                <w:iCs/>
                <w:sz w:val="22"/>
                <w:szCs w:val="22"/>
              </w:rPr>
              <w:t>matematikos moksl</w:t>
            </w:r>
            <w:r w:rsidR="00EE282D" w:rsidRPr="00E51C95">
              <w:rPr>
                <w:rFonts w:ascii="Arial" w:eastAsiaTheme="majorEastAsia" w:hAnsi="Arial" w:cs="Arial"/>
                <w:bCs/>
                <w:iCs/>
                <w:sz w:val="22"/>
                <w:szCs w:val="22"/>
              </w:rPr>
              <w:t xml:space="preserve">ų </w:t>
            </w:r>
            <w:r w:rsidRPr="00E51C95">
              <w:rPr>
                <w:rFonts w:ascii="Arial" w:eastAsiaTheme="majorEastAsia" w:hAnsi="Arial" w:cs="Arial"/>
                <w:bCs/>
                <w:iCs/>
                <w:sz w:val="22"/>
                <w:szCs w:val="22"/>
              </w:rPr>
              <w:t xml:space="preserve">magistras </w:t>
            </w:r>
          </w:p>
          <w:p w14:paraId="62958B29" w14:textId="77777777" w:rsidR="001400FC" w:rsidRPr="00E51C95" w:rsidRDefault="001400FC" w:rsidP="00F50679">
            <w:pPr>
              <w:rPr>
                <w:rFonts w:ascii="Arial" w:eastAsiaTheme="majorEastAsia" w:hAnsi="Arial" w:cs="Arial"/>
                <w:bCs/>
                <w:iCs/>
                <w:sz w:val="22"/>
                <w:szCs w:val="22"/>
              </w:rPr>
            </w:pPr>
          </w:p>
        </w:tc>
      </w:tr>
      <w:tr w:rsidR="001400FC" w:rsidRPr="00E51C95" w14:paraId="2EE2FD42" w14:textId="77777777" w:rsidTr="00EE282D">
        <w:trPr>
          <w:trHeight w:val="510"/>
        </w:trPr>
        <w:tc>
          <w:tcPr>
            <w:tcW w:w="2547" w:type="pct"/>
            <w:shd w:val="clear" w:color="auto" w:fill="5B0009"/>
            <w:vAlign w:val="center"/>
          </w:tcPr>
          <w:p w14:paraId="2871F335" w14:textId="5C23B35A" w:rsidR="001400FC" w:rsidRPr="00E51C95" w:rsidRDefault="001400FC" w:rsidP="00F50679">
            <w:pPr>
              <w:rPr>
                <w:rFonts w:ascii="Arial" w:eastAsiaTheme="majorEastAsia" w:hAnsi="Arial" w:cs="Arial"/>
                <w:iCs/>
                <w:color w:val="FFFFFF" w:themeColor="background1"/>
                <w:sz w:val="22"/>
                <w:szCs w:val="22"/>
              </w:rPr>
            </w:pPr>
            <w:r w:rsidRPr="00E51C95">
              <w:rPr>
                <w:rFonts w:ascii="Arial" w:eastAsiaTheme="majorEastAsia" w:hAnsi="Arial" w:cs="Arial"/>
                <w:iCs/>
                <w:color w:val="FFFFFF" w:themeColor="background1"/>
                <w:sz w:val="22"/>
                <w:szCs w:val="22"/>
              </w:rPr>
              <w:t>Studijų vykdymo kalba</w:t>
            </w:r>
          </w:p>
        </w:tc>
        <w:tc>
          <w:tcPr>
            <w:tcW w:w="2453" w:type="pct"/>
            <w:vAlign w:val="center"/>
          </w:tcPr>
          <w:p w14:paraId="368C0355" w14:textId="47CEDD46" w:rsidR="001400FC" w:rsidRPr="00E51C95" w:rsidRDefault="00DA4813" w:rsidP="00F50679">
            <w:pPr>
              <w:rPr>
                <w:rFonts w:ascii="Arial" w:eastAsiaTheme="majorEastAsia" w:hAnsi="Arial" w:cs="Arial"/>
                <w:bCs/>
                <w:iCs/>
                <w:sz w:val="22"/>
                <w:szCs w:val="22"/>
              </w:rPr>
            </w:pPr>
            <w:r w:rsidRPr="00E51C95">
              <w:rPr>
                <w:rFonts w:ascii="Arial" w:eastAsiaTheme="majorEastAsia" w:hAnsi="Arial" w:cs="Arial"/>
                <w:bCs/>
                <w:iCs/>
                <w:sz w:val="22"/>
                <w:szCs w:val="22"/>
              </w:rPr>
              <w:t>lietuvių</w:t>
            </w:r>
          </w:p>
        </w:tc>
      </w:tr>
      <w:tr w:rsidR="001400FC" w:rsidRPr="00E51C95" w14:paraId="1DB46E3D" w14:textId="77777777" w:rsidTr="00EE282D">
        <w:trPr>
          <w:trHeight w:val="510"/>
        </w:trPr>
        <w:tc>
          <w:tcPr>
            <w:tcW w:w="2547" w:type="pct"/>
            <w:shd w:val="clear" w:color="auto" w:fill="5B0009"/>
            <w:vAlign w:val="center"/>
          </w:tcPr>
          <w:p w14:paraId="551A9E1F" w14:textId="65E65275" w:rsidR="001400FC" w:rsidRPr="00E51C95" w:rsidRDefault="001400FC" w:rsidP="00F50679">
            <w:pPr>
              <w:rPr>
                <w:rFonts w:ascii="Arial" w:eastAsiaTheme="majorEastAsia" w:hAnsi="Arial" w:cs="Arial"/>
                <w:iCs/>
                <w:color w:val="FFFFFF" w:themeColor="background1"/>
                <w:sz w:val="22"/>
                <w:szCs w:val="22"/>
              </w:rPr>
            </w:pPr>
            <w:r w:rsidRPr="00E51C95">
              <w:rPr>
                <w:rFonts w:ascii="Arial" w:eastAsiaTheme="majorEastAsia" w:hAnsi="Arial" w:cs="Arial"/>
                <w:iCs/>
                <w:color w:val="FFFFFF" w:themeColor="background1"/>
                <w:sz w:val="22"/>
                <w:szCs w:val="22"/>
              </w:rPr>
              <w:t>Priėmimo reikalavimai</w:t>
            </w:r>
          </w:p>
        </w:tc>
        <w:tc>
          <w:tcPr>
            <w:tcW w:w="2453" w:type="pct"/>
            <w:vAlign w:val="center"/>
          </w:tcPr>
          <w:p w14:paraId="07B56C79" w14:textId="55D05F8B" w:rsidR="00DA4813" w:rsidRPr="00E51C95" w:rsidRDefault="00DA4813" w:rsidP="00DA4813">
            <w:pPr>
              <w:rPr>
                <w:rFonts w:ascii="Arial" w:eastAsiaTheme="majorEastAsia" w:hAnsi="Arial" w:cs="Arial"/>
                <w:bCs/>
                <w:iCs/>
                <w:sz w:val="22"/>
                <w:szCs w:val="22"/>
              </w:rPr>
            </w:pPr>
            <w:r w:rsidRPr="00E51C95">
              <w:rPr>
                <w:rFonts w:ascii="Arial" w:eastAsiaTheme="majorEastAsia" w:hAnsi="Arial" w:cs="Arial"/>
                <w:bCs/>
                <w:iCs/>
                <w:sz w:val="22"/>
                <w:szCs w:val="22"/>
              </w:rPr>
              <w:t>bakalauro laipsnis</w:t>
            </w:r>
          </w:p>
          <w:p w14:paraId="79310099" w14:textId="77777777" w:rsidR="001400FC" w:rsidRPr="00E51C95" w:rsidRDefault="001400FC" w:rsidP="00F50679">
            <w:pPr>
              <w:rPr>
                <w:rFonts w:ascii="Arial" w:eastAsiaTheme="majorEastAsia" w:hAnsi="Arial" w:cs="Arial"/>
                <w:bCs/>
                <w:iCs/>
                <w:sz w:val="22"/>
                <w:szCs w:val="22"/>
              </w:rPr>
            </w:pPr>
          </w:p>
        </w:tc>
      </w:tr>
      <w:tr w:rsidR="001400FC" w:rsidRPr="00E51C95" w14:paraId="73A0D7D6" w14:textId="77777777" w:rsidTr="00EE282D">
        <w:trPr>
          <w:trHeight w:val="510"/>
        </w:trPr>
        <w:tc>
          <w:tcPr>
            <w:tcW w:w="2547" w:type="pct"/>
            <w:shd w:val="clear" w:color="auto" w:fill="5B0009"/>
            <w:vAlign w:val="center"/>
          </w:tcPr>
          <w:p w14:paraId="2DF5DF65" w14:textId="26B8A471" w:rsidR="001400FC" w:rsidRPr="00E51C95" w:rsidRDefault="001400FC" w:rsidP="00F50679">
            <w:pPr>
              <w:rPr>
                <w:rFonts w:ascii="Arial" w:eastAsiaTheme="majorEastAsia" w:hAnsi="Arial" w:cs="Arial"/>
                <w:iCs/>
                <w:color w:val="FFFFFF" w:themeColor="background1"/>
                <w:sz w:val="22"/>
                <w:szCs w:val="22"/>
              </w:rPr>
            </w:pPr>
            <w:r w:rsidRPr="00E51C95">
              <w:rPr>
                <w:rFonts w:ascii="Arial" w:eastAsiaTheme="majorEastAsia" w:hAnsi="Arial" w:cs="Arial"/>
                <w:iCs/>
                <w:color w:val="FFFFFF" w:themeColor="background1"/>
                <w:sz w:val="22"/>
                <w:szCs w:val="22"/>
              </w:rPr>
              <w:t>Studijų programos įregistravimo data</w:t>
            </w:r>
          </w:p>
        </w:tc>
        <w:tc>
          <w:tcPr>
            <w:tcW w:w="2453" w:type="pct"/>
            <w:vAlign w:val="center"/>
          </w:tcPr>
          <w:p w14:paraId="4C87F93C" w14:textId="3871B82F" w:rsidR="001400FC" w:rsidRPr="00E51C95" w:rsidRDefault="00DA4813" w:rsidP="00F50679">
            <w:pPr>
              <w:rPr>
                <w:rStyle w:val="fontstyle01"/>
                <w:rFonts w:ascii="Arial" w:eastAsiaTheme="majorEastAsia" w:hAnsi="Arial" w:cs="Arial"/>
                <w:bCs/>
                <w:iCs/>
                <w:sz w:val="22"/>
                <w:szCs w:val="22"/>
              </w:rPr>
            </w:pPr>
            <w:r w:rsidRPr="00E51C95">
              <w:rPr>
                <w:rFonts w:ascii="Arial" w:eastAsiaTheme="majorEastAsia" w:hAnsi="Arial" w:cs="Arial"/>
                <w:bCs/>
                <w:iCs/>
                <w:sz w:val="22"/>
                <w:szCs w:val="22"/>
              </w:rPr>
              <w:t>1997-02-01</w:t>
            </w:r>
          </w:p>
        </w:tc>
      </w:tr>
      <w:tr w:rsidR="001400FC" w:rsidRPr="00E51C95" w14:paraId="63954F6C" w14:textId="77777777" w:rsidTr="00EE282D">
        <w:trPr>
          <w:trHeight w:val="510"/>
        </w:trPr>
        <w:tc>
          <w:tcPr>
            <w:tcW w:w="2547" w:type="pct"/>
            <w:shd w:val="clear" w:color="auto" w:fill="5B0009"/>
            <w:vAlign w:val="center"/>
          </w:tcPr>
          <w:p w14:paraId="7C852838" w14:textId="357EDF5A" w:rsidR="001400FC" w:rsidRPr="00E51C95" w:rsidRDefault="001400FC" w:rsidP="00F50679">
            <w:pPr>
              <w:rPr>
                <w:rFonts w:ascii="Arial" w:eastAsiaTheme="majorEastAsia" w:hAnsi="Arial" w:cs="Arial"/>
                <w:iCs/>
                <w:color w:val="FFFFFF" w:themeColor="background1"/>
                <w:sz w:val="22"/>
                <w:szCs w:val="22"/>
              </w:rPr>
            </w:pPr>
            <w:r w:rsidRPr="00E51C95">
              <w:rPr>
                <w:rFonts w:ascii="Arial" w:eastAsiaTheme="majorEastAsia" w:hAnsi="Arial" w:cs="Arial"/>
                <w:iCs/>
                <w:color w:val="FFFFFF" w:themeColor="background1"/>
                <w:sz w:val="22"/>
                <w:szCs w:val="22"/>
              </w:rPr>
              <w:t>Kita informacija (jungtinė/dviejų krypčių/tarpkryptinė; kita)</w:t>
            </w:r>
          </w:p>
        </w:tc>
        <w:tc>
          <w:tcPr>
            <w:tcW w:w="2453" w:type="pct"/>
            <w:vAlign w:val="center"/>
          </w:tcPr>
          <w:p w14:paraId="1B64F9BC" w14:textId="41B735D1" w:rsidR="001400FC" w:rsidRPr="00E51C95" w:rsidRDefault="00EE282D" w:rsidP="00F50679">
            <w:pPr>
              <w:rPr>
                <w:rStyle w:val="fontstyle01"/>
                <w:rFonts w:ascii="Arial" w:eastAsiaTheme="majorEastAsia" w:hAnsi="Arial" w:cs="Arial"/>
                <w:bCs/>
                <w:iCs/>
                <w:sz w:val="22"/>
                <w:szCs w:val="22"/>
              </w:rPr>
            </w:pPr>
            <w:r w:rsidRPr="00E51C95">
              <w:rPr>
                <w:rStyle w:val="fontstyle01"/>
                <w:rFonts w:ascii="Arial" w:eastAsiaTheme="majorEastAsia" w:hAnsi="Arial" w:cs="Arial"/>
                <w:bCs/>
                <w:iCs/>
                <w:sz w:val="22"/>
                <w:szCs w:val="22"/>
              </w:rPr>
              <w:t>-</w:t>
            </w:r>
          </w:p>
        </w:tc>
      </w:tr>
    </w:tbl>
    <w:p w14:paraId="7214C7E9" w14:textId="77777777" w:rsidR="00291AB7" w:rsidRPr="00E51C95" w:rsidRDefault="00291AB7" w:rsidP="00291AB7">
      <w:pPr>
        <w:rPr>
          <w:rFonts w:ascii="Arial" w:hAnsi="Arial" w:cs="Arial"/>
          <w:iCs/>
          <w:color w:val="136C73"/>
          <w:lang w:eastAsia="lt-LT"/>
        </w:rPr>
      </w:pPr>
    </w:p>
    <w:p w14:paraId="22462225" w14:textId="77777777" w:rsidR="00291AB7" w:rsidRPr="00E51C95" w:rsidRDefault="00291AB7" w:rsidP="00291AB7">
      <w:pPr>
        <w:spacing w:line="276" w:lineRule="auto"/>
        <w:rPr>
          <w:rFonts w:ascii="Arial" w:eastAsia="Calibri" w:hAnsi="Arial" w:cs="Arial"/>
          <w:lang w:eastAsia="lt-LT"/>
        </w:rPr>
      </w:pPr>
      <w:r w:rsidRPr="00E51C95">
        <w:rPr>
          <w:rFonts w:ascii="Arial" w:eastAsia="Calibri" w:hAnsi="Arial" w:cs="Arial"/>
          <w:lang w:eastAsia="lt-LT"/>
        </w:rPr>
        <w:br w:type="page"/>
      </w:r>
    </w:p>
    <w:p w14:paraId="34464002" w14:textId="65603CBA" w:rsidR="00291AB7" w:rsidRPr="00E51C95" w:rsidRDefault="008D61B1" w:rsidP="008D61B1">
      <w:pPr>
        <w:jc w:val="center"/>
        <w:rPr>
          <w:rFonts w:ascii="Arial" w:eastAsiaTheme="majorEastAsia" w:hAnsi="Arial" w:cs="Arial"/>
          <w:b/>
          <w:bCs/>
          <w:color w:val="5B0009"/>
          <w:sz w:val="36"/>
          <w:szCs w:val="36"/>
          <w:lang w:eastAsia="en-US"/>
        </w:rPr>
      </w:pPr>
      <w:r w:rsidRPr="00E51C95">
        <w:rPr>
          <w:rFonts w:ascii="Arial" w:eastAsiaTheme="majorEastAsia" w:hAnsi="Arial" w:cs="Arial"/>
          <w:b/>
          <w:bCs/>
          <w:color w:val="5B0009"/>
          <w:sz w:val="36"/>
          <w:szCs w:val="36"/>
          <w:lang w:eastAsia="en-US"/>
        </w:rPr>
        <w:lastRenderedPageBreak/>
        <w:t>VERTINIMAS BALAIS PAGAL PAKOPĄ IR VERTINIMO SRITIS</w:t>
      </w:r>
    </w:p>
    <w:p w14:paraId="70C18002" w14:textId="77777777" w:rsidR="008D61B1" w:rsidRPr="00E51C95" w:rsidRDefault="008D61B1" w:rsidP="008D61B1">
      <w:pPr>
        <w:jc w:val="center"/>
        <w:rPr>
          <w:rFonts w:ascii="Arial" w:hAnsi="Arial" w:cs="Arial"/>
          <w:iCs/>
          <w:lang w:eastAsia="lt-LT"/>
        </w:rPr>
      </w:pPr>
    </w:p>
    <w:p w14:paraId="1F7E8A35" w14:textId="77777777" w:rsidR="00A32D18" w:rsidRPr="00E51C95" w:rsidRDefault="00A32D18" w:rsidP="00291AB7">
      <w:pPr>
        <w:rPr>
          <w:rFonts w:ascii="Arial" w:hAnsi="Arial" w:cs="Arial"/>
          <w:b/>
          <w:bCs/>
          <w:color w:val="136C73"/>
        </w:rPr>
      </w:pPr>
    </w:p>
    <w:p w14:paraId="0BB9118F" w14:textId="7E378ABE" w:rsidR="00291AB7" w:rsidRPr="00E51C95" w:rsidRDefault="00F468FC" w:rsidP="00291AB7">
      <w:pPr>
        <w:rPr>
          <w:rFonts w:ascii="Arial" w:hAnsi="Arial" w:cs="Arial"/>
        </w:rPr>
      </w:pPr>
      <w:r w:rsidRPr="00E51C95">
        <w:rPr>
          <w:rFonts w:ascii="Arial" w:hAnsi="Arial" w:cs="Arial"/>
          <w:b/>
          <w:bCs/>
          <w:color w:val="5B0009"/>
        </w:rPr>
        <w:t>Pirmosios pakopos</w:t>
      </w:r>
      <w:r w:rsidRPr="00E51C95">
        <w:rPr>
          <w:rFonts w:ascii="Arial" w:hAnsi="Arial" w:cs="Arial"/>
          <w:color w:val="5B0009"/>
        </w:rPr>
        <w:t xml:space="preserve"> </w:t>
      </w:r>
      <w:r w:rsidR="00DA4813" w:rsidRPr="00E51C95">
        <w:rPr>
          <w:rFonts w:ascii="Arial" w:hAnsi="Arial" w:cs="Arial"/>
        </w:rPr>
        <w:t>statistikos</w:t>
      </w:r>
      <w:r w:rsidRPr="00E51C95">
        <w:rPr>
          <w:rFonts w:ascii="Arial" w:hAnsi="Arial" w:cs="Arial"/>
        </w:rPr>
        <w:t xml:space="preserve"> krypties studijos vertinamos </w:t>
      </w:r>
      <w:r w:rsidRPr="00E51C95">
        <w:rPr>
          <w:rFonts w:ascii="Arial" w:hAnsi="Arial" w:cs="Arial"/>
          <w:b/>
          <w:bCs/>
          <w:color w:val="5B0009"/>
        </w:rPr>
        <w:t>teigiamai</w:t>
      </w:r>
      <w:r w:rsidRPr="00E51C95">
        <w:rPr>
          <w:rFonts w:ascii="Arial" w:hAnsi="Arial" w:cs="Arial"/>
        </w:rPr>
        <w:t>.</w:t>
      </w:r>
    </w:p>
    <w:p w14:paraId="4B09FF7E" w14:textId="77777777" w:rsidR="00F468FC" w:rsidRPr="00E51C95" w:rsidRDefault="00F468FC" w:rsidP="00291AB7">
      <w:pPr>
        <w:rPr>
          <w:rFonts w:ascii="Arial" w:hAnsi="Arial" w:cs="Arial"/>
          <w:lang w:eastAsia="lt-LT"/>
        </w:rPr>
      </w:pPr>
    </w:p>
    <w:tbl>
      <w:tblPr>
        <w:tblStyle w:val="TableGrid"/>
        <w:tblW w:w="5000" w:type="pct"/>
        <w:tblLook w:val="04A0" w:firstRow="1" w:lastRow="0" w:firstColumn="1" w:lastColumn="0" w:noHBand="0" w:noVBand="1"/>
      </w:tblPr>
      <w:tblGrid>
        <w:gridCol w:w="683"/>
        <w:gridCol w:w="7225"/>
        <w:gridCol w:w="1861"/>
      </w:tblGrid>
      <w:tr w:rsidR="00291AB7" w:rsidRPr="00E51C95" w14:paraId="426F2AE2" w14:textId="77777777" w:rsidTr="00DA4813">
        <w:tc>
          <w:tcPr>
            <w:tcW w:w="683" w:type="dxa"/>
            <w:vAlign w:val="center"/>
          </w:tcPr>
          <w:p w14:paraId="55E34249" w14:textId="5A22032D" w:rsidR="00291AB7" w:rsidRPr="00E51C95" w:rsidRDefault="00291AB7" w:rsidP="00F50679">
            <w:pPr>
              <w:jc w:val="center"/>
              <w:rPr>
                <w:rFonts w:ascii="Arial" w:eastAsia="Calibri" w:hAnsi="Arial" w:cs="Arial"/>
                <w:b/>
                <w:iCs/>
                <w:color w:val="5B0009"/>
                <w:lang w:eastAsia="lt-LT"/>
              </w:rPr>
            </w:pPr>
            <w:r w:rsidRPr="00E51C95">
              <w:rPr>
                <w:rFonts w:ascii="Arial" w:eastAsia="Calibri" w:hAnsi="Arial" w:cs="Arial"/>
                <w:b/>
                <w:iCs/>
                <w:color w:val="5B0009"/>
                <w:lang w:eastAsia="lt-LT"/>
              </w:rPr>
              <w:t>N</w:t>
            </w:r>
            <w:r w:rsidR="008D61B1" w:rsidRPr="00E51C95">
              <w:rPr>
                <w:rFonts w:ascii="Arial" w:eastAsia="Calibri" w:hAnsi="Arial" w:cs="Arial"/>
                <w:b/>
                <w:iCs/>
                <w:color w:val="5B0009"/>
                <w:lang w:eastAsia="lt-LT"/>
              </w:rPr>
              <w:t>r</w:t>
            </w:r>
            <w:r w:rsidRPr="00E51C95">
              <w:rPr>
                <w:rFonts w:ascii="Arial" w:eastAsia="Calibri" w:hAnsi="Arial" w:cs="Arial"/>
                <w:b/>
                <w:iCs/>
                <w:color w:val="5B0009"/>
                <w:lang w:eastAsia="lt-LT"/>
              </w:rPr>
              <w:t>.</w:t>
            </w:r>
          </w:p>
        </w:tc>
        <w:tc>
          <w:tcPr>
            <w:tcW w:w="7225" w:type="dxa"/>
            <w:vAlign w:val="center"/>
          </w:tcPr>
          <w:p w14:paraId="0A72D239" w14:textId="71700159" w:rsidR="00291AB7" w:rsidRPr="00E51C95" w:rsidRDefault="008D61B1" w:rsidP="00F50679">
            <w:pPr>
              <w:jc w:val="center"/>
              <w:rPr>
                <w:rFonts w:ascii="Arial" w:eastAsia="Calibri" w:hAnsi="Arial" w:cs="Arial"/>
                <w:b/>
                <w:iCs/>
                <w:color w:val="136C73"/>
                <w:lang w:eastAsia="lt-LT"/>
              </w:rPr>
            </w:pPr>
            <w:r w:rsidRPr="00E51C95">
              <w:rPr>
                <w:rFonts w:ascii="Arial" w:eastAsia="Calibri" w:hAnsi="Arial" w:cs="Arial"/>
                <w:b/>
                <w:iCs/>
                <w:color w:val="5B0009"/>
                <w:lang w:eastAsia="lt-LT"/>
              </w:rPr>
              <w:t>Vertinimo sritis</w:t>
            </w:r>
          </w:p>
        </w:tc>
        <w:tc>
          <w:tcPr>
            <w:tcW w:w="1861" w:type="dxa"/>
            <w:vAlign w:val="center"/>
          </w:tcPr>
          <w:p w14:paraId="71F7972A" w14:textId="56389440" w:rsidR="00291AB7" w:rsidRPr="00E51C95" w:rsidRDefault="008D61B1" w:rsidP="00F50679">
            <w:pPr>
              <w:jc w:val="center"/>
              <w:rPr>
                <w:rFonts w:ascii="Arial" w:eastAsia="Calibri" w:hAnsi="Arial" w:cs="Arial"/>
                <w:b/>
                <w:iCs/>
                <w:color w:val="136C73"/>
                <w:lang w:eastAsia="lt-LT"/>
              </w:rPr>
            </w:pPr>
            <w:r w:rsidRPr="00E51C95">
              <w:rPr>
                <w:rFonts w:ascii="Arial" w:eastAsia="Calibri" w:hAnsi="Arial" w:cs="Arial"/>
                <w:b/>
                <w:color w:val="5B0009"/>
              </w:rPr>
              <w:t>Balai</w:t>
            </w:r>
            <w:r w:rsidR="00291AB7" w:rsidRPr="00E51C95">
              <w:rPr>
                <w:rStyle w:val="FootnoteReference"/>
                <w:rFonts w:ascii="Arial" w:eastAsia="Calibri" w:hAnsi="Arial" w:cs="Arial"/>
                <w:iCs/>
                <w:color w:val="5B0009"/>
                <w:lang w:eastAsia="lt-LT"/>
              </w:rPr>
              <w:footnoteReference w:customMarkFollows="1" w:id="3"/>
              <w:sym w:font="Symbol" w:char="F02A"/>
            </w:r>
          </w:p>
        </w:tc>
      </w:tr>
      <w:tr w:rsidR="00DA4813" w:rsidRPr="00E51C95" w14:paraId="3CF67249" w14:textId="77777777" w:rsidTr="00DA4813">
        <w:trPr>
          <w:trHeight w:val="397"/>
        </w:trPr>
        <w:tc>
          <w:tcPr>
            <w:tcW w:w="683" w:type="dxa"/>
            <w:vAlign w:val="center"/>
          </w:tcPr>
          <w:p w14:paraId="3DCCE70F" w14:textId="77777777" w:rsidR="00DA4813" w:rsidRPr="00E51C95" w:rsidRDefault="00DA4813" w:rsidP="00DA4813">
            <w:pPr>
              <w:jc w:val="center"/>
              <w:rPr>
                <w:rFonts w:ascii="Arial" w:eastAsia="Calibri" w:hAnsi="Arial" w:cs="Arial"/>
                <w:iCs/>
                <w:lang w:eastAsia="lt-LT"/>
              </w:rPr>
            </w:pPr>
            <w:r w:rsidRPr="00E51C95">
              <w:rPr>
                <w:rFonts w:ascii="Arial" w:eastAsia="Calibri" w:hAnsi="Arial" w:cs="Arial"/>
                <w:iCs/>
                <w:lang w:eastAsia="lt-LT"/>
              </w:rPr>
              <w:t>1.</w:t>
            </w:r>
          </w:p>
        </w:tc>
        <w:tc>
          <w:tcPr>
            <w:tcW w:w="7225" w:type="dxa"/>
            <w:vAlign w:val="center"/>
          </w:tcPr>
          <w:p w14:paraId="78C904CF" w14:textId="6AFDC06B" w:rsidR="00DA4813" w:rsidRPr="00E51C95" w:rsidRDefault="00DA4813" w:rsidP="00DA4813">
            <w:pPr>
              <w:jc w:val="both"/>
              <w:rPr>
                <w:rFonts w:ascii="Arial" w:eastAsia="Calibri" w:hAnsi="Arial" w:cs="Arial"/>
                <w:iCs/>
                <w:lang w:eastAsia="lt-LT"/>
              </w:rPr>
            </w:pPr>
            <w:r w:rsidRPr="00E51C95">
              <w:rPr>
                <w:rFonts w:ascii="Arial" w:eastAsia="Calibri" w:hAnsi="Arial" w:cs="Arial"/>
                <w:iCs/>
                <w:lang w:eastAsia="lt-LT"/>
              </w:rPr>
              <w:t>Studijų tikslai, rezultatai ir turinys</w:t>
            </w:r>
          </w:p>
        </w:tc>
        <w:tc>
          <w:tcPr>
            <w:tcW w:w="1861" w:type="dxa"/>
            <w:vAlign w:val="center"/>
          </w:tcPr>
          <w:p w14:paraId="52CA7BA6" w14:textId="76318852" w:rsidR="00DA4813" w:rsidRPr="00E51C95" w:rsidRDefault="00DA4813" w:rsidP="00DA4813">
            <w:pPr>
              <w:jc w:val="center"/>
              <w:rPr>
                <w:rFonts w:ascii="Arial" w:eastAsia="Calibri" w:hAnsi="Arial" w:cs="Arial"/>
                <w:iCs/>
                <w:lang w:eastAsia="lt-LT"/>
              </w:rPr>
            </w:pPr>
            <w:r w:rsidRPr="00E51C95">
              <w:rPr>
                <w:rFonts w:ascii="Arial" w:eastAsia="Arial" w:hAnsi="Arial" w:cs="Arial"/>
              </w:rPr>
              <w:t>3</w:t>
            </w:r>
          </w:p>
        </w:tc>
      </w:tr>
      <w:tr w:rsidR="00DA4813" w:rsidRPr="00E51C95" w14:paraId="6194ABEC" w14:textId="77777777" w:rsidTr="00DA4813">
        <w:trPr>
          <w:trHeight w:val="397"/>
        </w:trPr>
        <w:tc>
          <w:tcPr>
            <w:tcW w:w="683" w:type="dxa"/>
            <w:vAlign w:val="center"/>
          </w:tcPr>
          <w:p w14:paraId="558B3256" w14:textId="77777777" w:rsidR="00DA4813" w:rsidRPr="00E51C95" w:rsidRDefault="00DA4813" w:rsidP="00DA4813">
            <w:pPr>
              <w:jc w:val="center"/>
              <w:rPr>
                <w:rFonts w:ascii="Arial" w:eastAsia="Calibri" w:hAnsi="Arial" w:cs="Arial"/>
                <w:iCs/>
                <w:lang w:eastAsia="lt-LT"/>
              </w:rPr>
            </w:pPr>
            <w:r w:rsidRPr="00E51C95">
              <w:rPr>
                <w:rFonts w:ascii="Arial" w:eastAsia="Calibri" w:hAnsi="Arial" w:cs="Arial"/>
                <w:iCs/>
                <w:lang w:eastAsia="lt-LT"/>
              </w:rPr>
              <w:t>2.</w:t>
            </w:r>
          </w:p>
        </w:tc>
        <w:tc>
          <w:tcPr>
            <w:tcW w:w="7225" w:type="dxa"/>
            <w:vAlign w:val="center"/>
          </w:tcPr>
          <w:p w14:paraId="5816E296" w14:textId="642EE1CE" w:rsidR="00DA4813" w:rsidRPr="00E51C95" w:rsidRDefault="00DA4813" w:rsidP="00DA4813">
            <w:pPr>
              <w:jc w:val="both"/>
              <w:rPr>
                <w:rFonts w:ascii="Arial" w:eastAsia="Calibri" w:hAnsi="Arial" w:cs="Arial"/>
                <w:iCs/>
                <w:lang w:eastAsia="lt-LT"/>
              </w:rPr>
            </w:pPr>
            <w:r w:rsidRPr="00E51C95">
              <w:rPr>
                <w:rFonts w:ascii="Arial" w:eastAsia="Calibri" w:hAnsi="Arial" w:cs="Arial"/>
                <w:iCs/>
                <w:lang w:eastAsia="lt-LT"/>
              </w:rPr>
              <w:t>Mokslo (meno) ir studijų veiklos sąsajos</w:t>
            </w:r>
          </w:p>
        </w:tc>
        <w:tc>
          <w:tcPr>
            <w:tcW w:w="1861" w:type="dxa"/>
            <w:vAlign w:val="center"/>
          </w:tcPr>
          <w:p w14:paraId="00FF6A11" w14:textId="6547BA3B" w:rsidR="00DA4813" w:rsidRPr="00E51C95" w:rsidRDefault="00DA4813" w:rsidP="00DA4813">
            <w:pPr>
              <w:jc w:val="center"/>
              <w:rPr>
                <w:rFonts w:ascii="Arial" w:eastAsia="Calibri" w:hAnsi="Arial" w:cs="Arial"/>
                <w:iCs/>
                <w:lang w:eastAsia="lt-LT"/>
              </w:rPr>
            </w:pPr>
            <w:r w:rsidRPr="00E51C95">
              <w:rPr>
                <w:rFonts w:ascii="Arial" w:eastAsia="Arial" w:hAnsi="Arial" w:cs="Arial"/>
              </w:rPr>
              <w:t>3</w:t>
            </w:r>
          </w:p>
        </w:tc>
      </w:tr>
      <w:tr w:rsidR="00DA4813" w:rsidRPr="00E51C95" w14:paraId="3AF1E94D" w14:textId="77777777" w:rsidTr="00DA4813">
        <w:trPr>
          <w:trHeight w:val="397"/>
        </w:trPr>
        <w:tc>
          <w:tcPr>
            <w:tcW w:w="683" w:type="dxa"/>
            <w:vAlign w:val="center"/>
          </w:tcPr>
          <w:p w14:paraId="1F945AD9" w14:textId="77777777" w:rsidR="00DA4813" w:rsidRPr="00E51C95" w:rsidRDefault="00DA4813" w:rsidP="00DA4813">
            <w:pPr>
              <w:jc w:val="center"/>
              <w:rPr>
                <w:rFonts w:ascii="Arial" w:eastAsia="Calibri" w:hAnsi="Arial" w:cs="Arial"/>
                <w:iCs/>
                <w:lang w:eastAsia="lt-LT"/>
              </w:rPr>
            </w:pPr>
            <w:r w:rsidRPr="00E51C95">
              <w:rPr>
                <w:rFonts w:ascii="Arial" w:eastAsia="Calibri" w:hAnsi="Arial" w:cs="Arial"/>
                <w:iCs/>
                <w:lang w:eastAsia="lt-LT"/>
              </w:rPr>
              <w:t>3.</w:t>
            </w:r>
          </w:p>
        </w:tc>
        <w:tc>
          <w:tcPr>
            <w:tcW w:w="7225" w:type="dxa"/>
            <w:vAlign w:val="center"/>
          </w:tcPr>
          <w:p w14:paraId="196DFB2B" w14:textId="3355B671" w:rsidR="00DA4813" w:rsidRPr="00E51C95" w:rsidRDefault="00DA4813" w:rsidP="00DA4813">
            <w:pPr>
              <w:jc w:val="both"/>
              <w:rPr>
                <w:rFonts w:ascii="Arial" w:eastAsia="Calibri" w:hAnsi="Arial" w:cs="Arial"/>
                <w:iCs/>
                <w:lang w:eastAsia="lt-LT"/>
              </w:rPr>
            </w:pPr>
            <w:r w:rsidRPr="00E51C95">
              <w:rPr>
                <w:rFonts w:ascii="Arial" w:eastAsia="Calibri" w:hAnsi="Arial" w:cs="Arial"/>
                <w:iCs/>
                <w:lang w:eastAsia="lt-LT"/>
              </w:rPr>
              <w:t>Studentų priėmimas ir parama</w:t>
            </w:r>
          </w:p>
        </w:tc>
        <w:tc>
          <w:tcPr>
            <w:tcW w:w="1861" w:type="dxa"/>
            <w:vAlign w:val="center"/>
          </w:tcPr>
          <w:p w14:paraId="2B496D46" w14:textId="0BC060CC" w:rsidR="00DA4813" w:rsidRPr="00E51C95" w:rsidRDefault="00DA4813" w:rsidP="00DA4813">
            <w:pPr>
              <w:jc w:val="center"/>
              <w:rPr>
                <w:rFonts w:ascii="Arial" w:eastAsia="Calibri" w:hAnsi="Arial" w:cs="Arial"/>
                <w:iCs/>
                <w:lang w:eastAsia="lt-LT"/>
              </w:rPr>
            </w:pPr>
            <w:r w:rsidRPr="00E51C95">
              <w:rPr>
                <w:rFonts w:ascii="Arial" w:eastAsia="Arial" w:hAnsi="Arial" w:cs="Arial"/>
              </w:rPr>
              <w:t>4</w:t>
            </w:r>
          </w:p>
        </w:tc>
      </w:tr>
      <w:tr w:rsidR="00DA4813" w:rsidRPr="00E51C95" w14:paraId="5236FCB6" w14:textId="77777777" w:rsidTr="00DA4813">
        <w:trPr>
          <w:trHeight w:val="397"/>
        </w:trPr>
        <w:tc>
          <w:tcPr>
            <w:tcW w:w="683" w:type="dxa"/>
            <w:vAlign w:val="center"/>
          </w:tcPr>
          <w:p w14:paraId="6D9004C3" w14:textId="77777777" w:rsidR="00DA4813" w:rsidRPr="00E51C95" w:rsidRDefault="00DA4813" w:rsidP="00DA4813">
            <w:pPr>
              <w:jc w:val="center"/>
              <w:rPr>
                <w:rFonts w:ascii="Arial" w:eastAsia="Calibri" w:hAnsi="Arial" w:cs="Arial"/>
                <w:iCs/>
                <w:lang w:eastAsia="lt-LT"/>
              </w:rPr>
            </w:pPr>
            <w:r w:rsidRPr="00E51C95">
              <w:rPr>
                <w:rFonts w:ascii="Arial" w:eastAsia="Calibri" w:hAnsi="Arial" w:cs="Arial"/>
                <w:iCs/>
                <w:lang w:eastAsia="lt-LT"/>
              </w:rPr>
              <w:t>4.</w:t>
            </w:r>
          </w:p>
        </w:tc>
        <w:tc>
          <w:tcPr>
            <w:tcW w:w="7225" w:type="dxa"/>
            <w:vAlign w:val="center"/>
          </w:tcPr>
          <w:p w14:paraId="4913AC38" w14:textId="1543BEBE" w:rsidR="00DA4813" w:rsidRPr="00E51C95" w:rsidRDefault="00DA4813" w:rsidP="00DA4813">
            <w:pPr>
              <w:jc w:val="both"/>
              <w:rPr>
                <w:rFonts w:ascii="Arial" w:eastAsia="Calibri" w:hAnsi="Arial" w:cs="Arial"/>
                <w:iCs/>
                <w:lang w:eastAsia="lt-LT"/>
              </w:rPr>
            </w:pPr>
            <w:r w:rsidRPr="00E51C95">
              <w:rPr>
                <w:rFonts w:ascii="Arial" w:eastAsia="Calibri" w:hAnsi="Arial" w:cs="Arial"/>
                <w:iCs/>
                <w:lang w:eastAsia="lt-LT"/>
              </w:rPr>
              <w:t>Studijavimas, studijų pasiekimais ir absolventų užimtumas</w:t>
            </w:r>
          </w:p>
        </w:tc>
        <w:tc>
          <w:tcPr>
            <w:tcW w:w="1861" w:type="dxa"/>
            <w:vAlign w:val="center"/>
          </w:tcPr>
          <w:p w14:paraId="12C2B218" w14:textId="6E4E3325" w:rsidR="00DA4813" w:rsidRPr="00E51C95" w:rsidRDefault="00DA4813" w:rsidP="00DA4813">
            <w:pPr>
              <w:jc w:val="center"/>
              <w:rPr>
                <w:rFonts w:ascii="Arial" w:eastAsia="Calibri" w:hAnsi="Arial" w:cs="Arial"/>
                <w:iCs/>
                <w:lang w:eastAsia="lt-LT"/>
              </w:rPr>
            </w:pPr>
            <w:r w:rsidRPr="00E51C95">
              <w:rPr>
                <w:rFonts w:ascii="Arial" w:eastAsia="Arial" w:hAnsi="Arial" w:cs="Arial"/>
              </w:rPr>
              <w:t>3</w:t>
            </w:r>
          </w:p>
        </w:tc>
      </w:tr>
      <w:tr w:rsidR="00DA4813" w:rsidRPr="00E51C95" w14:paraId="2C2A9C9F" w14:textId="77777777" w:rsidTr="00DA4813">
        <w:trPr>
          <w:trHeight w:val="397"/>
        </w:trPr>
        <w:tc>
          <w:tcPr>
            <w:tcW w:w="683" w:type="dxa"/>
            <w:vAlign w:val="center"/>
          </w:tcPr>
          <w:p w14:paraId="2289C296" w14:textId="77777777" w:rsidR="00DA4813" w:rsidRPr="00E51C95" w:rsidRDefault="00DA4813" w:rsidP="00DA4813">
            <w:pPr>
              <w:jc w:val="center"/>
              <w:rPr>
                <w:rFonts w:ascii="Arial" w:eastAsia="Calibri" w:hAnsi="Arial" w:cs="Arial"/>
                <w:iCs/>
                <w:lang w:eastAsia="lt-LT"/>
              </w:rPr>
            </w:pPr>
            <w:r w:rsidRPr="00E51C95">
              <w:rPr>
                <w:rFonts w:ascii="Arial" w:eastAsia="Calibri" w:hAnsi="Arial" w:cs="Arial"/>
                <w:iCs/>
                <w:lang w:eastAsia="lt-LT"/>
              </w:rPr>
              <w:t>5.</w:t>
            </w:r>
          </w:p>
        </w:tc>
        <w:tc>
          <w:tcPr>
            <w:tcW w:w="7225" w:type="dxa"/>
            <w:vAlign w:val="center"/>
          </w:tcPr>
          <w:p w14:paraId="19FAC09F" w14:textId="708AF8C5" w:rsidR="00DA4813" w:rsidRPr="00E51C95" w:rsidRDefault="00DA4813" w:rsidP="00DA4813">
            <w:pPr>
              <w:jc w:val="both"/>
              <w:rPr>
                <w:rFonts w:ascii="Arial" w:eastAsia="Calibri" w:hAnsi="Arial" w:cs="Arial"/>
                <w:iCs/>
                <w:lang w:eastAsia="lt-LT"/>
              </w:rPr>
            </w:pPr>
            <w:r w:rsidRPr="00E51C95">
              <w:rPr>
                <w:rFonts w:ascii="Arial" w:eastAsia="Calibri" w:hAnsi="Arial" w:cs="Arial"/>
                <w:iCs/>
                <w:lang w:eastAsia="lt-LT"/>
              </w:rPr>
              <w:t>Dėstytojai</w:t>
            </w:r>
          </w:p>
        </w:tc>
        <w:tc>
          <w:tcPr>
            <w:tcW w:w="1861" w:type="dxa"/>
            <w:vAlign w:val="center"/>
          </w:tcPr>
          <w:p w14:paraId="43BC5C38" w14:textId="490D05C1" w:rsidR="00DA4813" w:rsidRPr="00E51C95" w:rsidRDefault="00DA4813" w:rsidP="00DA4813">
            <w:pPr>
              <w:jc w:val="center"/>
              <w:rPr>
                <w:rFonts w:ascii="Arial" w:eastAsia="Calibri" w:hAnsi="Arial" w:cs="Arial"/>
                <w:iCs/>
                <w:lang w:eastAsia="lt-LT"/>
              </w:rPr>
            </w:pPr>
            <w:r w:rsidRPr="00E51C95">
              <w:rPr>
                <w:rFonts w:ascii="Arial" w:eastAsia="Arial" w:hAnsi="Arial" w:cs="Arial"/>
              </w:rPr>
              <w:t>3</w:t>
            </w:r>
          </w:p>
        </w:tc>
      </w:tr>
      <w:tr w:rsidR="00DA4813" w:rsidRPr="00E51C95" w14:paraId="6F49E25A" w14:textId="77777777" w:rsidTr="00DA4813">
        <w:trPr>
          <w:trHeight w:val="397"/>
        </w:trPr>
        <w:tc>
          <w:tcPr>
            <w:tcW w:w="683" w:type="dxa"/>
            <w:vAlign w:val="center"/>
          </w:tcPr>
          <w:p w14:paraId="79C75627" w14:textId="77777777" w:rsidR="00DA4813" w:rsidRPr="00E51C95" w:rsidRDefault="00DA4813" w:rsidP="00DA4813">
            <w:pPr>
              <w:jc w:val="center"/>
              <w:rPr>
                <w:rFonts w:ascii="Arial" w:eastAsia="Calibri" w:hAnsi="Arial" w:cs="Arial"/>
                <w:iCs/>
                <w:lang w:eastAsia="lt-LT"/>
              </w:rPr>
            </w:pPr>
            <w:r w:rsidRPr="00E51C95">
              <w:rPr>
                <w:rFonts w:ascii="Arial" w:eastAsia="Calibri" w:hAnsi="Arial" w:cs="Arial"/>
                <w:iCs/>
                <w:lang w:eastAsia="lt-LT"/>
              </w:rPr>
              <w:t>6.</w:t>
            </w:r>
          </w:p>
        </w:tc>
        <w:tc>
          <w:tcPr>
            <w:tcW w:w="7225" w:type="dxa"/>
            <w:vAlign w:val="center"/>
          </w:tcPr>
          <w:p w14:paraId="6F410090" w14:textId="701ACA67" w:rsidR="00DA4813" w:rsidRPr="00E51C95" w:rsidRDefault="00DA4813" w:rsidP="00DA4813">
            <w:pPr>
              <w:jc w:val="both"/>
              <w:rPr>
                <w:rFonts w:ascii="Arial" w:eastAsia="Calibri" w:hAnsi="Arial" w:cs="Arial"/>
                <w:iCs/>
                <w:lang w:eastAsia="lt-LT"/>
              </w:rPr>
            </w:pPr>
            <w:r w:rsidRPr="00E51C95">
              <w:rPr>
                <w:rFonts w:ascii="Arial" w:eastAsia="Calibri" w:hAnsi="Arial" w:cs="Arial"/>
                <w:iCs/>
                <w:lang w:eastAsia="lt-LT"/>
              </w:rPr>
              <w:t>Studijų materialieji ištekliai</w:t>
            </w:r>
          </w:p>
        </w:tc>
        <w:tc>
          <w:tcPr>
            <w:tcW w:w="1861" w:type="dxa"/>
            <w:vAlign w:val="center"/>
          </w:tcPr>
          <w:p w14:paraId="2BBF91D2" w14:textId="13A2ABEF" w:rsidR="00DA4813" w:rsidRPr="00E51C95" w:rsidRDefault="00DA4813" w:rsidP="00DA4813">
            <w:pPr>
              <w:jc w:val="center"/>
              <w:rPr>
                <w:rFonts w:ascii="Arial" w:eastAsia="Calibri" w:hAnsi="Arial" w:cs="Arial"/>
                <w:iCs/>
                <w:lang w:eastAsia="lt-LT"/>
              </w:rPr>
            </w:pPr>
            <w:r w:rsidRPr="00E51C95">
              <w:rPr>
                <w:rFonts w:ascii="Arial" w:eastAsia="Arial" w:hAnsi="Arial" w:cs="Arial"/>
              </w:rPr>
              <w:t>4</w:t>
            </w:r>
          </w:p>
        </w:tc>
      </w:tr>
      <w:tr w:rsidR="00DA4813" w:rsidRPr="00E51C95" w14:paraId="394DB144" w14:textId="77777777" w:rsidTr="00DA4813">
        <w:trPr>
          <w:trHeight w:val="397"/>
        </w:trPr>
        <w:tc>
          <w:tcPr>
            <w:tcW w:w="683" w:type="dxa"/>
            <w:vAlign w:val="center"/>
          </w:tcPr>
          <w:p w14:paraId="007D9853" w14:textId="77777777" w:rsidR="00DA4813" w:rsidRPr="00E51C95" w:rsidRDefault="00DA4813" w:rsidP="00DA4813">
            <w:pPr>
              <w:jc w:val="center"/>
              <w:rPr>
                <w:rFonts w:ascii="Arial" w:eastAsia="Calibri" w:hAnsi="Arial" w:cs="Arial"/>
                <w:iCs/>
                <w:lang w:eastAsia="lt-LT"/>
              </w:rPr>
            </w:pPr>
            <w:r w:rsidRPr="00E51C95">
              <w:rPr>
                <w:rFonts w:ascii="Arial" w:eastAsia="Calibri" w:hAnsi="Arial" w:cs="Arial"/>
                <w:iCs/>
                <w:lang w:eastAsia="lt-LT"/>
              </w:rPr>
              <w:t>7.</w:t>
            </w:r>
          </w:p>
        </w:tc>
        <w:tc>
          <w:tcPr>
            <w:tcW w:w="7225" w:type="dxa"/>
            <w:vAlign w:val="center"/>
          </w:tcPr>
          <w:p w14:paraId="6D4964EB" w14:textId="5A91AAA1" w:rsidR="00DA4813" w:rsidRPr="00E51C95" w:rsidRDefault="00DA4813" w:rsidP="00DA4813">
            <w:pPr>
              <w:jc w:val="both"/>
              <w:rPr>
                <w:rFonts w:ascii="Arial" w:eastAsia="Calibri" w:hAnsi="Arial" w:cs="Arial"/>
                <w:iCs/>
                <w:lang w:eastAsia="lt-LT"/>
              </w:rPr>
            </w:pPr>
            <w:r w:rsidRPr="00E51C95">
              <w:rPr>
                <w:rFonts w:ascii="Arial" w:eastAsia="Calibri" w:hAnsi="Arial" w:cs="Arial"/>
                <w:iCs/>
                <w:lang w:eastAsia="lt-LT"/>
              </w:rPr>
              <w:t>Studijų kokybės valdymas ir viešinimas</w:t>
            </w:r>
          </w:p>
        </w:tc>
        <w:tc>
          <w:tcPr>
            <w:tcW w:w="1861" w:type="dxa"/>
            <w:vAlign w:val="center"/>
          </w:tcPr>
          <w:p w14:paraId="33B17120" w14:textId="62AABC19" w:rsidR="00DA4813" w:rsidRPr="00E51C95" w:rsidRDefault="00DA4813" w:rsidP="00DA4813">
            <w:pPr>
              <w:jc w:val="center"/>
              <w:rPr>
                <w:rFonts w:ascii="Arial" w:eastAsia="Calibri" w:hAnsi="Arial" w:cs="Arial"/>
                <w:iCs/>
                <w:lang w:eastAsia="lt-LT"/>
              </w:rPr>
            </w:pPr>
            <w:r w:rsidRPr="00E51C95">
              <w:rPr>
                <w:rFonts w:ascii="Arial" w:eastAsia="Arial" w:hAnsi="Arial" w:cs="Arial"/>
              </w:rPr>
              <w:t>4</w:t>
            </w:r>
          </w:p>
        </w:tc>
      </w:tr>
      <w:tr w:rsidR="00DA4813" w:rsidRPr="00E51C95" w14:paraId="1F6EACC2" w14:textId="77777777" w:rsidTr="00DA4813">
        <w:trPr>
          <w:trHeight w:val="397"/>
        </w:trPr>
        <w:tc>
          <w:tcPr>
            <w:tcW w:w="7908" w:type="dxa"/>
            <w:gridSpan w:val="2"/>
            <w:vAlign w:val="center"/>
          </w:tcPr>
          <w:p w14:paraId="749652F8" w14:textId="0D301C07" w:rsidR="00DA4813" w:rsidRPr="00E51C95" w:rsidRDefault="00DA4813" w:rsidP="00DA4813">
            <w:pPr>
              <w:jc w:val="right"/>
              <w:rPr>
                <w:rFonts w:ascii="Arial" w:eastAsia="Calibri" w:hAnsi="Arial" w:cs="Arial"/>
                <w:b/>
                <w:iCs/>
                <w:lang w:eastAsia="lt-LT"/>
              </w:rPr>
            </w:pPr>
            <w:r w:rsidRPr="00E51C95">
              <w:rPr>
                <w:rFonts w:ascii="Arial" w:eastAsia="Calibri" w:hAnsi="Arial" w:cs="Arial"/>
                <w:b/>
                <w:iCs/>
                <w:lang w:eastAsia="lt-LT"/>
              </w:rPr>
              <w:t>I</w:t>
            </w:r>
            <w:r w:rsidRPr="00E51C95">
              <w:rPr>
                <w:rFonts w:ascii="Arial" w:eastAsia="Calibri" w:hAnsi="Arial" w:cs="Arial"/>
                <w:b/>
                <w:iCs/>
              </w:rPr>
              <w:t>š viso</w:t>
            </w:r>
            <w:r w:rsidRPr="00E51C95">
              <w:rPr>
                <w:rFonts w:ascii="Arial" w:eastAsia="Calibri" w:hAnsi="Arial" w:cs="Arial"/>
                <w:b/>
                <w:iCs/>
                <w:lang w:eastAsia="lt-LT"/>
              </w:rPr>
              <w:t>:</w:t>
            </w:r>
          </w:p>
        </w:tc>
        <w:tc>
          <w:tcPr>
            <w:tcW w:w="1861" w:type="dxa"/>
            <w:vAlign w:val="center"/>
          </w:tcPr>
          <w:p w14:paraId="45F9E90F" w14:textId="34DC8724" w:rsidR="00DA4813" w:rsidRPr="00E51C95" w:rsidRDefault="00DA4813" w:rsidP="00DA4813">
            <w:pPr>
              <w:jc w:val="center"/>
              <w:rPr>
                <w:rFonts w:ascii="Arial" w:eastAsia="Calibri" w:hAnsi="Arial" w:cs="Arial"/>
                <w:iCs/>
                <w:lang w:eastAsia="lt-LT"/>
              </w:rPr>
            </w:pPr>
            <w:r w:rsidRPr="00E51C95">
              <w:rPr>
                <w:rFonts w:ascii="Arial" w:eastAsia="Calibri" w:hAnsi="Arial" w:cs="Arial"/>
                <w:iCs/>
                <w:lang w:eastAsia="lt-LT"/>
              </w:rPr>
              <w:t>24</w:t>
            </w:r>
          </w:p>
        </w:tc>
      </w:tr>
    </w:tbl>
    <w:p w14:paraId="73E64CD0" w14:textId="58D2D059" w:rsidR="00291AB7" w:rsidRPr="00E51C95" w:rsidRDefault="00291AB7" w:rsidP="00291AB7">
      <w:pPr>
        <w:rPr>
          <w:rFonts w:ascii="Arial" w:hAnsi="Arial" w:cs="Arial"/>
          <w:lang w:eastAsia="lt-LT"/>
        </w:rPr>
      </w:pPr>
    </w:p>
    <w:p w14:paraId="2A8FCF02" w14:textId="77777777" w:rsidR="00F468FC" w:rsidRPr="00E51C95" w:rsidRDefault="00F468FC" w:rsidP="00291AB7">
      <w:pPr>
        <w:rPr>
          <w:rFonts w:ascii="Arial" w:hAnsi="Arial" w:cs="Arial"/>
          <w:lang w:eastAsia="lt-LT"/>
        </w:rPr>
      </w:pPr>
    </w:p>
    <w:p w14:paraId="433D73AC" w14:textId="40B1B963" w:rsidR="00291AB7" w:rsidRPr="00E51C95" w:rsidRDefault="00F468FC" w:rsidP="00291AB7">
      <w:pPr>
        <w:rPr>
          <w:rFonts w:ascii="Arial" w:hAnsi="Arial" w:cs="Arial"/>
        </w:rPr>
      </w:pPr>
      <w:r w:rsidRPr="00E51C95">
        <w:rPr>
          <w:rFonts w:ascii="Arial" w:hAnsi="Arial" w:cs="Arial"/>
          <w:b/>
          <w:bCs/>
          <w:color w:val="5B0009"/>
        </w:rPr>
        <w:t>Antrosios pakopos</w:t>
      </w:r>
      <w:r w:rsidRPr="00E51C95">
        <w:rPr>
          <w:rFonts w:ascii="Arial" w:hAnsi="Arial" w:cs="Arial"/>
          <w:color w:val="5B0009"/>
        </w:rPr>
        <w:t xml:space="preserve"> </w:t>
      </w:r>
      <w:r w:rsidR="00DA4813" w:rsidRPr="00E51C95">
        <w:rPr>
          <w:rFonts w:ascii="Arial" w:hAnsi="Arial" w:cs="Arial"/>
        </w:rPr>
        <w:t>statistikos</w:t>
      </w:r>
      <w:r w:rsidRPr="00E51C95">
        <w:rPr>
          <w:rFonts w:ascii="Arial" w:hAnsi="Arial" w:cs="Arial"/>
        </w:rPr>
        <w:t xml:space="preserve"> krypties studijos vertinamos </w:t>
      </w:r>
      <w:r w:rsidRPr="00E51C95">
        <w:rPr>
          <w:rFonts w:ascii="Arial" w:hAnsi="Arial" w:cs="Arial"/>
          <w:b/>
          <w:bCs/>
          <w:color w:val="5B0009"/>
        </w:rPr>
        <w:t>teigiamai</w:t>
      </w:r>
      <w:r w:rsidR="00DA4813" w:rsidRPr="00E51C95">
        <w:rPr>
          <w:rFonts w:ascii="Arial" w:hAnsi="Arial" w:cs="Arial"/>
          <w:b/>
          <w:bCs/>
          <w:color w:val="5B0009"/>
        </w:rPr>
        <w:t>.</w:t>
      </w:r>
    </w:p>
    <w:p w14:paraId="3E2DAA77" w14:textId="77777777" w:rsidR="00F468FC" w:rsidRPr="00E51C95" w:rsidRDefault="00F468FC" w:rsidP="00291AB7">
      <w:pPr>
        <w:rPr>
          <w:rFonts w:ascii="Arial" w:hAnsi="Arial" w:cs="Arial"/>
          <w:lang w:eastAsia="lt-LT"/>
        </w:rPr>
      </w:pPr>
    </w:p>
    <w:tbl>
      <w:tblPr>
        <w:tblStyle w:val="TableGrid"/>
        <w:tblW w:w="5000" w:type="pct"/>
        <w:tblLook w:val="04A0" w:firstRow="1" w:lastRow="0" w:firstColumn="1" w:lastColumn="0" w:noHBand="0" w:noVBand="1"/>
      </w:tblPr>
      <w:tblGrid>
        <w:gridCol w:w="683"/>
        <w:gridCol w:w="7225"/>
        <w:gridCol w:w="1861"/>
      </w:tblGrid>
      <w:tr w:rsidR="00291AB7" w:rsidRPr="00E51C95" w14:paraId="040B66D8" w14:textId="77777777" w:rsidTr="00DA4813">
        <w:tc>
          <w:tcPr>
            <w:tcW w:w="683" w:type="dxa"/>
            <w:vAlign w:val="center"/>
          </w:tcPr>
          <w:p w14:paraId="278B72A4" w14:textId="777418B1" w:rsidR="00291AB7" w:rsidRPr="00E51C95" w:rsidRDefault="00291AB7" w:rsidP="00F50679">
            <w:pPr>
              <w:jc w:val="center"/>
              <w:rPr>
                <w:rFonts w:ascii="Arial" w:eastAsia="Calibri" w:hAnsi="Arial" w:cs="Arial"/>
                <w:b/>
                <w:iCs/>
                <w:color w:val="136C73"/>
                <w:lang w:eastAsia="lt-LT"/>
              </w:rPr>
            </w:pPr>
            <w:r w:rsidRPr="00E51C95">
              <w:rPr>
                <w:rFonts w:ascii="Arial" w:eastAsia="Calibri" w:hAnsi="Arial" w:cs="Arial"/>
                <w:b/>
                <w:iCs/>
                <w:color w:val="5B0009"/>
                <w:lang w:eastAsia="lt-LT"/>
              </w:rPr>
              <w:t>N</w:t>
            </w:r>
            <w:r w:rsidR="008D61B1" w:rsidRPr="00E51C95">
              <w:rPr>
                <w:rFonts w:ascii="Arial" w:eastAsia="Calibri" w:hAnsi="Arial" w:cs="Arial"/>
                <w:b/>
                <w:iCs/>
                <w:color w:val="5B0009"/>
                <w:lang w:eastAsia="lt-LT"/>
              </w:rPr>
              <w:t>r</w:t>
            </w:r>
            <w:r w:rsidRPr="00E51C95">
              <w:rPr>
                <w:rFonts w:ascii="Arial" w:eastAsia="Calibri" w:hAnsi="Arial" w:cs="Arial"/>
                <w:b/>
                <w:iCs/>
                <w:color w:val="5B0009"/>
                <w:lang w:eastAsia="lt-LT"/>
              </w:rPr>
              <w:t>.</w:t>
            </w:r>
          </w:p>
        </w:tc>
        <w:tc>
          <w:tcPr>
            <w:tcW w:w="7225" w:type="dxa"/>
            <w:vAlign w:val="center"/>
          </w:tcPr>
          <w:p w14:paraId="2BB9B94C" w14:textId="441383BA" w:rsidR="00291AB7" w:rsidRPr="00E51C95" w:rsidRDefault="008D61B1" w:rsidP="00F50679">
            <w:pPr>
              <w:jc w:val="center"/>
              <w:rPr>
                <w:rFonts w:ascii="Arial" w:eastAsia="Calibri" w:hAnsi="Arial" w:cs="Arial"/>
                <w:b/>
                <w:iCs/>
                <w:color w:val="136C73"/>
                <w:lang w:eastAsia="lt-LT"/>
              </w:rPr>
            </w:pPr>
            <w:r w:rsidRPr="00E51C95">
              <w:rPr>
                <w:rFonts w:ascii="Arial" w:eastAsia="Calibri" w:hAnsi="Arial" w:cs="Arial"/>
                <w:b/>
                <w:iCs/>
                <w:color w:val="5B0009"/>
                <w:lang w:eastAsia="lt-LT"/>
              </w:rPr>
              <w:t>Vertinimo sritis</w:t>
            </w:r>
          </w:p>
        </w:tc>
        <w:tc>
          <w:tcPr>
            <w:tcW w:w="1861" w:type="dxa"/>
            <w:vAlign w:val="center"/>
          </w:tcPr>
          <w:p w14:paraId="0F066989" w14:textId="74C5C527" w:rsidR="00291AB7" w:rsidRPr="00E51C95" w:rsidRDefault="00F468FC" w:rsidP="00F50679">
            <w:pPr>
              <w:jc w:val="center"/>
              <w:rPr>
                <w:rFonts w:ascii="Arial" w:eastAsia="Calibri" w:hAnsi="Arial" w:cs="Arial"/>
                <w:b/>
                <w:iCs/>
                <w:color w:val="136C73"/>
                <w:lang w:eastAsia="lt-LT"/>
              </w:rPr>
            </w:pPr>
            <w:r w:rsidRPr="00E51C95">
              <w:rPr>
                <w:rFonts w:ascii="Arial" w:eastAsia="Calibri" w:hAnsi="Arial" w:cs="Arial"/>
                <w:b/>
                <w:color w:val="5B0009"/>
              </w:rPr>
              <w:t>Balai</w:t>
            </w:r>
            <w:r w:rsidR="00291AB7" w:rsidRPr="00E51C95">
              <w:rPr>
                <w:rStyle w:val="FootnoteReference"/>
                <w:rFonts w:ascii="Arial" w:eastAsia="Calibri" w:hAnsi="Arial" w:cs="Arial"/>
                <w:iCs/>
                <w:color w:val="5B0009"/>
                <w:lang w:eastAsia="lt-LT"/>
              </w:rPr>
              <w:footnoteReference w:customMarkFollows="1" w:id="4"/>
              <w:sym w:font="Symbol" w:char="F02A"/>
            </w:r>
          </w:p>
        </w:tc>
      </w:tr>
      <w:tr w:rsidR="00DA4813" w:rsidRPr="00E51C95" w14:paraId="5801439A" w14:textId="77777777" w:rsidTr="00DA4813">
        <w:trPr>
          <w:trHeight w:val="397"/>
        </w:trPr>
        <w:tc>
          <w:tcPr>
            <w:tcW w:w="683" w:type="dxa"/>
            <w:vAlign w:val="center"/>
          </w:tcPr>
          <w:p w14:paraId="4475172E" w14:textId="77777777" w:rsidR="00DA4813" w:rsidRPr="00E51C95" w:rsidRDefault="00DA4813" w:rsidP="00DA4813">
            <w:pPr>
              <w:jc w:val="center"/>
              <w:rPr>
                <w:rFonts w:ascii="Arial" w:eastAsia="Calibri" w:hAnsi="Arial" w:cs="Arial"/>
                <w:iCs/>
                <w:lang w:eastAsia="lt-LT"/>
              </w:rPr>
            </w:pPr>
            <w:r w:rsidRPr="00E51C95">
              <w:rPr>
                <w:rFonts w:ascii="Arial" w:eastAsia="Calibri" w:hAnsi="Arial" w:cs="Arial"/>
                <w:iCs/>
                <w:lang w:eastAsia="lt-LT"/>
              </w:rPr>
              <w:t>1.</w:t>
            </w:r>
          </w:p>
        </w:tc>
        <w:tc>
          <w:tcPr>
            <w:tcW w:w="7225" w:type="dxa"/>
            <w:vAlign w:val="center"/>
          </w:tcPr>
          <w:p w14:paraId="5B0707B7" w14:textId="0A2BCA20" w:rsidR="00DA4813" w:rsidRPr="00E51C95" w:rsidRDefault="00DA4813" w:rsidP="00DA4813">
            <w:pPr>
              <w:jc w:val="both"/>
              <w:rPr>
                <w:rFonts w:ascii="Arial" w:eastAsia="Calibri" w:hAnsi="Arial" w:cs="Arial"/>
                <w:iCs/>
                <w:lang w:eastAsia="lt-LT"/>
              </w:rPr>
            </w:pPr>
            <w:r w:rsidRPr="00E51C95">
              <w:rPr>
                <w:rFonts w:ascii="Arial" w:eastAsia="Calibri" w:hAnsi="Arial" w:cs="Arial"/>
                <w:iCs/>
                <w:lang w:eastAsia="lt-LT"/>
              </w:rPr>
              <w:t>Studijų tikslai, rezultatai ir turinys</w:t>
            </w:r>
          </w:p>
        </w:tc>
        <w:tc>
          <w:tcPr>
            <w:tcW w:w="1861" w:type="dxa"/>
            <w:vAlign w:val="center"/>
          </w:tcPr>
          <w:p w14:paraId="37BFE6AD" w14:textId="2CA62AA3" w:rsidR="00DA4813" w:rsidRPr="00E51C95" w:rsidRDefault="00DA4813" w:rsidP="00DA4813">
            <w:pPr>
              <w:jc w:val="center"/>
              <w:rPr>
                <w:rFonts w:ascii="Arial" w:eastAsia="Calibri" w:hAnsi="Arial" w:cs="Arial"/>
                <w:iCs/>
                <w:lang w:eastAsia="lt-LT"/>
              </w:rPr>
            </w:pPr>
            <w:r w:rsidRPr="00E51C95">
              <w:rPr>
                <w:rFonts w:ascii="Arial" w:eastAsia="Arial" w:hAnsi="Arial" w:cs="Arial"/>
              </w:rPr>
              <w:t>3</w:t>
            </w:r>
          </w:p>
        </w:tc>
      </w:tr>
      <w:tr w:rsidR="00DA4813" w:rsidRPr="00E51C95" w14:paraId="093D7242" w14:textId="77777777" w:rsidTr="00DA4813">
        <w:trPr>
          <w:trHeight w:val="397"/>
        </w:trPr>
        <w:tc>
          <w:tcPr>
            <w:tcW w:w="683" w:type="dxa"/>
            <w:vAlign w:val="center"/>
          </w:tcPr>
          <w:p w14:paraId="438B5319" w14:textId="77777777" w:rsidR="00DA4813" w:rsidRPr="00E51C95" w:rsidRDefault="00DA4813" w:rsidP="00DA4813">
            <w:pPr>
              <w:jc w:val="center"/>
              <w:rPr>
                <w:rFonts w:ascii="Arial" w:eastAsia="Calibri" w:hAnsi="Arial" w:cs="Arial"/>
                <w:iCs/>
                <w:lang w:eastAsia="lt-LT"/>
              </w:rPr>
            </w:pPr>
            <w:r w:rsidRPr="00E51C95">
              <w:rPr>
                <w:rFonts w:ascii="Arial" w:eastAsia="Calibri" w:hAnsi="Arial" w:cs="Arial"/>
                <w:iCs/>
                <w:lang w:eastAsia="lt-LT"/>
              </w:rPr>
              <w:t>2.</w:t>
            </w:r>
          </w:p>
        </w:tc>
        <w:tc>
          <w:tcPr>
            <w:tcW w:w="7225" w:type="dxa"/>
            <w:vAlign w:val="center"/>
          </w:tcPr>
          <w:p w14:paraId="52FFABFD" w14:textId="159BA526" w:rsidR="00DA4813" w:rsidRPr="00E51C95" w:rsidRDefault="00DA4813" w:rsidP="00DA4813">
            <w:pPr>
              <w:jc w:val="both"/>
              <w:rPr>
                <w:rFonts w:ascii="Arial" w:eastAsia="Calibri" w:hAnsi="Arial" w:cs="Arial"/>
                <w:iCs/>
                <w:lang w:eastAsia="lt-LT"/>
              </w:rPr>
            </w:pPr>
            <w:r w:rsidRPr="00E51C95">
              <w:rPr>
                <w:rFonts w:ascii="Arial" w:eastAsia="Calibri" w:hAnsi="Arial" w:cs="Arial"/>
                <w:iCs/>
                <w:lang w:eastAsia="lt-LT"/>
              </w:rPr>
              <w:t>Mokslo (meno) ir studijų veiklos sąsajos</w:t>
            </w:r>
          </w:p>
        </w:tc>
        <w:tc>
          <w:tcPr>
            <w:tcW w:w="1861" w:type="dxa"/>
            <w:vAlign w:val="center"/>
          </w:tcPr>
          <w:p w14:paraId="3575F4CF" w14:textId="7DBE7173" w:rsidR="00DA4813" w:rsidRPr="00E51C95" w:rsidRDefault="00DA4813" w:rsidP="00DA4813">
            <w:pPr>
              <w:jc w:val="center"/>
              <w:rPr>
                <w:rFonts w:ascii="Arial" w:eastAsia="Calibri" w:hAnsi="Arial" w:cs="Arial"/>
                <w:iCs/>
                <w:lang w:eastAsia="lt-LT"/>
              </w:rPr>
            </w:pPr>
            <w:r w:rsidRPr="00E51C95">
              <w:rPr>
                <w:rFonts w:ascii="Arial" w:eastAsia="Arial" w:hAnsi="Arial" w:cs="Arial"/>
              </w:rPr>
              <w:t>3</w:t>
            </w:r>
          </w:p>
        </w:tc>
      </w:tr>
      <w:tr w:rsidR="00DA4813" w:rsidRPr="00E51C95" w14:paraId="74C8DD34" w14:textId="77777777" w:rsidTr="00DA4813">
        <w:trPr>
          <w:trHeight w:val="397"/>
        </w:trPr>
        <w:tc>
          <w:tcPr>
            <w:tcW w:w="683" w:type="dxa"/>
            <w:vAlign w:val="center"/>
          </w:tcPr>
          <w:p w14:paraId="15550547" w14:textId="77777777" w:rsidR="00DA4813" w:rsidRPr="00E51C95" w:rsidRDefault="00DA4813" w:rsidP="00DA4813">
            <w:pPr>
              <w:jc w:val="center"/>
              <w:rPr>
                <w:rFonts w:ascii="Arial" w:eastAsia="Calibri" w:hAnsi="Arial" w:cs="Arial"/>
                <w:iCs/>
                <w:lang w:eastAsia="lt-LT"/>
              </w:rPr>
            </w:pPr>
            <w:r w:rsidRPr="00E51C95">
              <w:rPr>
                <w:rFonts w:ascii="Arial" w:eastAsia="Calibri" w:hAnsi="Arial" w:cs="Arial"/>
                <w:iCs/>
                <w:lang w:eastAsia="lt-LT"/>
              </w:rPr>
              <w:t>3.</w:t>
            </w:r>
          </w:p>
        </w:tc>
        <w:tc>
          <w:tcPr>
            <w:tcW w:w="7225" w:type="dxa"/>
            <w:vAlign w:val="center"/>
          </w:tcPr>
          <w:p w14:paraId="79B82A37" w14:textId="02AA4995" w:rsidR="00DA4813" w:rsidRPr="00E51C95" w:rsidRDefault="00DA4813" w:rsidP="00DA4813">
            <w:pPr>
              <w:jc w:val="both"/>
              <w:rPr>
                <w:rFonts w:ascii="Arial" w:eastAsia="Calibri" w:hAnsi="Arial" w:cs="Arial"/>
                <w:iCs/>
                <w:lang w:eastAsia="lt-LT"/>
              </w:rPr>
            </w:pPr>
            <w:r w:rsidRPr="00E51C95">
              <w:rPr>
                <w:rFonts w:ascii="Arial" w:eastAsia="Calibri" w:hAnsi="Arial" w:cs="Arial"/>
                <w:iCs/>
                <w:lang w:eastAsia="lt-LT"/>
              </w:rPr>
              <w:t>Studentų priėmimas ir parama</w:t>
            </w:r>
          </w:p>
        </w:tc>
        <w:tc>
          <w:tcPr>
            <w:tcW w:w="1861" w:type="dxa"/>
            <w:vAlign w:val="center"/>
          </w:tcPr>
          <w:p w14:paraId="29386D61" w14:textId="27F939AF" w:rsidR="00DA4813" w:rsidRPr="00E51C95" w:rsidRDefault="00DA4813" w:rsidP="00DA4813">
            <w:pPr>
              <w:jc w:val="center"/>
              <w:rPr>
                <w:rFonts w:ascii="Arial" w:eastAsia="Calibri" w:hAnsi="Arial" w:cs="Arial"/>
                <w:iCs/>
                <w:lang w:eastAsia="lt-LT"/>
              </w:rPr>
            </w:pPr>
            <w:r w:rsidRPr="00E51C95">
              <w:rPr>
                <w:rFonts w:ascii="Arial" w:eastAsia="Calibri" w:hAnsi="Arial" w:cs="Arial"/>
                <w:iCs/>
              </w:rPr>
              <w:t>3</w:t>
            </w:r>
          </w:p>
        </w:tc>
      </w:tr>
      <w:tr w:rsidR="00DA4813" w:rsidRPr="00E51C95" w14:paraId="74085EC7" w14:textId="77777777" w:rsidTr="00DA4813">
        <w:trPr>
          <w:trHeight w:val="397"/>
        </w:trPr>
        <w:tc>
          <w:tcPr>
            <w:tcW w:w="683" w:type="dxa"/>
            <w:vAlign w:val="center"/>
          </w:tcPr>
          <w:p w14:paraId="58DB1238" w14:textId="77777777" w:rsidR="00DA4813" w:rsidRPr="00E51C95" w:rsidRDefault="00DA4813" w:rsidP="00DA4813">
            <w:pPr>
              <w:jc w:val="center"/>
              <w:rPr>
                <w:rFonts w:ascii="Arial" w:eastAsia="Calibri" w:hAnsi="Arial" w:cs="Arial"/>
                <w:iCs/>
                <w:lang w:eastAsia="lt-LT"/>
              </w:rPr>
            </w:pPr>
            <w:r w:rsidRPr="00E51C95">
              <w:rPr>
                <w:rFonts w:ascii="Arial" w:eastAsia="Calibri" w:hAnsi="Arial" w:cs="Arial"/>
                <w:iCs/>
                <w:lang w:eastAsia="lt-LT"/>
              </w:rPr>
              <w:t>4.</w:t>
            </w:r>
          </w:p>
        </w:tc>
        <w:tc>
          <w:tcPr>
            <w:tcW w:w="7225" w:type="dxa"/>
            <w:vAlign w:val="center"/>
          </w:tcPr>
          <w:p w14:paraId="6756D1C6" w14:textId="79B2E238" w:rsidR="00DA4813" w:rsidRPr="00E51C95" w:rsidRDefault="00DA4813" w:rsidP="00DA4813">
            <w:pPr>
              <w:jc w:val="both"/>
              <w:rPr>
                <w:rFonts w:ascii="Arial" w:eastAsia="Calibri" w:hAnsi="Arial" w:cs="Arial"/>
                <w:iCs/>
                <w:lang w:eastAsia="lt-LT"/>
              </w:rPr>
            </w:pPr>
            <w:r w:rsidRPr="00E51C95">
              <w:rPr>
                <w:rFonts w:ascii="Arial" w:eastAsia="Calibri" w:hAnsi="Arial" w:cs="Arial"/>
                <w:iCs/>
                <w:lang w:eastAsia="lt-LT"/>
              </w:rPr>
              <w:t>Studijavimas, studijų pasiekimais ir absolventų užimtumas</w:t>
            </w:r>
          </w:p>
        </w:tc>
        <w:tc>
          <w:tcPr>
            <w:tcW w:w="1861" w:type="dxa"/>
            <w:vAlign w:val="center"/>
          </w:tcPr>
          <w:p w14:paraId="08BA7432" w14:textId="126B3363" w:rsidR="00DA4813" w:rsidRPr="00E51C95" w:rsidRDefault="00DA4813" w:rsidP="00DA4813">
            <w:pPr>
              <w:jc w:val="center"/>
              <w:rPr>
                <w:rFonts w:ascii="Arial" w:eastAsia="Calibri" w:hAnsi="Arial" w:cs="Arial"/>
                <w:iCs/>
                <w:lang w:eastAsia="lt-LT"/>
              </w:rPr>
            </w:pPr>
            <w:r w:rsidRPr="00E51C95">
              <w:rPr>
                <w:rFonts w:ascii="Arial" w:eastAsia="Arial" w:hAnsi="Arial" w:cs="Arial"/>
              </w:rPr>
              <w:t>3</w:t>
            </w:r>
          </w:p>
        </w:tc>
      </w:tr>
      <w:tr w:rsidR="00DA4813" w:rsidRPr="00E51C95" w14:paraId="44BDE6FE" w14:textId="77777777" w:rsidTr="00DA4813">
        <w:trPr>
          <w:trHeight w:val="397"/>
        </w:trPr>
        <w:tc>
          <w:tcPr>
            <w:tcW w:w="683" w:type="dxa"/>
            <w:vAlign w:val="center"/>
          </w:tcPr>
          <w:p w14:paraId="0028F67A" w14:textId="77777777" w:rsidR="00DA4813" w:rsidRPr="00E51C95" w:rsidRDefault="00DA4813" w:rsidP="00DA4813">
            <w:pPr>
              <w:jc w:val="center"/>
              <w:rPr>
                <w:rFonts w:ascii="Arial" w:eastAsia="Calibri" w:hAnsi="Arial" w:cs="Arial"/>
                <w:iCs/>
                <w:lang w:eastAsia="lt-LT"/>
              </w:rPr>
            </w:pPr>
            <w:r w:rsidRPr="00E51C95">
              <w:rPr>
                <w:rFonts w:ascii="Arial" w:eastAsia="Calibri" w:hAnsi="Arial" w:cs="Arial"/>
                <w:iCs/>
                <w:lang w:eastAsia="lt-LT"/>
              </w:rPr>
              <w:t>5.</w:t>
            </w:r>
          </w:p>
        </w:tc>
        <w:tc>
          <w:tcPr>
            <w:tcW w:w="7225" w:type="dxa"/>
            <w:vAlign w:val="center"/>
          </w:tcPr>
          <w:p w14:paraId="3E84554D" w14:textId="07383AD7" w:rsidR="00DA4813" w:rsidRPr="00E51C95" w:rsidRDefault="00DA4813" w:rsidP="00DA4813">
            <w:pPr>
              <w:jc w:val="both"/>
              <w:rPr>
                <w:rFonts w:ascii="Arial" w:eastAsia="Calibri" w:hAnsi="Arial" w:cs="Arial"/>
                <w:iCs/>
                <w:lang w:eastAsia="lt-LT"/>
              </w:rPr>
            </w:pPr>
            <w:r w:rsidRPr="00E51C95">
              <w:rPr>
                <w:rFonts w:ascii="Arial" w:eastAsia="Calibri" w:hAnsi="Arial" w:cs="Arial"/>
                <w:iCs/>
                <w:lang w:eastAsia="lt-LT"/>
              </w:rPr>
              <w:t>Dėstytojai</w:t>
            </w:r>
          </w:p>
        </w:tc>
        <w:tc>
          <w:tcPr>
            <w:tcW w:w="1861" w:type="dxa"/>
            <w:vAlign w:val="center"/>
          </w:tcPr>
          <w:p w14:paraId="75C9408A" w14:textId="359F08E0" w:rsidR="00DA4813" w:rsidRPr="00E51C95" w:rsidRDefault="00DA4813" w:rsidP="00DA4813">
            <w:pPr>
              <w:jc w:val="center"/>
              <w:rPr>
                <w:rFonts w:ascii="Arial" w:eastAsia="Calibri" w:hAnsi="Arial" w:cs="Arial"/>
                <w:iCs/>
                <w:lang w:eastAsia="lt-LT"/>
              </w:rPr>
            </w:pPr>
            <w:r w:rsidRPr="00E51C95">
              <w:rPr>
                <w:rFonts w:ascii="Arial" w:eastAsia="Arial" w:hAnsi="Arial" w:cs="Arial"/>
              </w:rPr>
              <w:t>3</w:t>
            </w:r>
          </w:p>
        </w:tc>
      </w:tr>
      <w:tr w:rsidR="00DA4813" w:rsidRPr="00E51C95" w14:paraId="29C25AF4" w14:textId="77777777" w:rsidTr="00DA4813">
        <w:trPr>
          <w:trHeight w:val="397"/>
        </w:trPr>
        <w:tc>
          <w:tcPr>
            <w:tcW w:w="683" w:type="dxa"/>
            <w:vAlign w:val="center"/>
          </w:tcPr>
          <w:p w14:paraId="445377AA" w14:textId="77777777" w:rsidR="00DA4813" w:rsidRPr="00E51C95" w:rsidRDefault="00DA4813" w:rsidP="00DA4813">
            <w:pPr>
              <w:jc w:val="center"/>
              <w:rPr>
                <w:rFonts w:ascii="Arial" w:eastAsia="Calibri" w:hAnsi="Arial" w:cs="Arial"/>
                <w:iCs/>
                <w:lang w:eastAsia="lt-LT"/>
              </w:rPr>
            </w:pPr>
            <w:r w:rsidRPr="00E51C95">
              <w:rPr>
                <w:rFonts w:ascii="Arial" w:eastAsia="Calibri" w:hAnsi="Arial" w:cs="Arial"/>
                <w:iCs/>
                <w:lang w:eastAsia="lt-LT"/>
              </w:rPr>
              <w:t>6.</w:t>
            </w:r>
          </w:p>
        </w:tc>
        <w:tc>
          <w:tcPr>
            <w:tcW w:w="7225" w:type="dxa"/>
            <w:vAlign w:val="center"/>
          </w:tcPr>
          <w:p w14:paraId="512282FB" w14:textId="154F5F37" w:rsidR="00DA4813" w:rsidRPr="00E51C95" w:rsidRDefault="00DA4813" w:rsidP="00DA4813">
            <w:pPr>
              <w:jc w:val="both"/>
              <w:rPr>
                <w:rFonts w:ascii="Arial" w:eastAsia="Calibri" w:hAnsi="Arial" w:cs="Arial"/>
                <w:iCs/>
                <w:lang w:eastAsia="lt-LT"/>
              </w:rPr>
            </w:pPr>
            <w:r w:rsidRPr="00E51C95">
              <w:rPr>
                <w:rFonts w:ascii="Arial" w:eastAsia="Calibri" w:hAnsi="Arial" w:cs="Arial"/>
                <w:iCs/>
                <w:lang w:eastAsia="lt-LT"/>
              </w:rPr>
              <w:t>Studijų materialieji ištekliai</w:t>
            </w:r>
          </w:p>
        </w:tc>
        <w:tc>
          <w:tcPr>
            <w:tcW w:w="1861" w:type="dxa"/>
            <w:vAlign w:val="center"/>
          </w:tcPr>
          <w:p w14:paraId="3407C94D" w14:textId="31243DC9" w:rsidR="00DA4813" w:rsidRPr="00E51C95" w:rsidRDefault="00DA4813" w:rsidP="00DA4813">
            <w:pPr>
              <w:jc w:val="center"/>
              <w:rPr>
                <w:rFonts w:ascii="Arial" w:eastAsia="Calibri" w:hAnsi="Arial" w:cs="Arial"/>
                <w:iCs/>
                <w:lang w:eastAsia="lt-LT"/>
              </w:rPr>
            </w:pPr>
            <w:r w:rsidRPr="00E51C95">
              <w:rPr>
                <w:rFonts w:ascii="Arial" w:eastAsia="Arial" w:hAnsi="Arial" w:cs="Arial"/>
              </w:rPr>
              <w:t>4</w:t>
            </w:r>
          </w:p>
        </w:tc>
      </w:tr>
      <w:tr w:rsidR="00DA4813" w:rsidRPr="00E51C95" w14:paraId="27FBED3F" w14:textId="77777777" w:rsidTr="00DA4813">
        <w:trPr>
          <w:trHeight w:val="397"/>
        </w:trPr>
        <w:tc>
          <w:tcPr>
            <w:tcW w:w="683" w:type="dxa"/>
            <w:vAlign w:val="center"/>
          </w:tcPr>
          <w:p w14:paraId="2027FD29" w14:textId="77777777" w:rsidR="00DA4813" w:rsidRPr="00E51C95" w:rsidRDefault="00DA4813" w:rsidP="00DA4813">
            <w:pPr>
              <w:jc w:val="center"/>
              <w:rPr>
                <w:rFonts w:ascii="Arial" w:eastAsia="Calibri" w:hAnsi="Arial" w:cs="Arial"/>
                <w:iCs/>
                <w:lang w:eastAsia="lt-LT"/>
              </w:rPr>
            </w:pPr>
            <w:r w:rsidRPr="00E51C95">
              <w:rPr>
                <w:rFonts w:ascii="Arial" w:eastAsia="Calibri" w:hAnsi="Arial" w:cs="Arial"/>
                <w:iCs/>
                <w:lang w:eastAsia="lt-LT"/>
              </w:rPr>
              <w:t>7.</w:t>
            </w:r>
          </w:p>
        </w:tc>
        <w:tc>
          <w:tcPr>
            <w:tcW w:w="7225" w:type="dxa"/>
            <w:vAlign w:val="center"/>
          </w:tcPr>
          <w:p w14:paraId="3927E26A" w14:textId="6151BE77" w:rsidR="00DA4813" w:rsidRPr="00E51C95" w:rsidRDefault="00DA4813" w:rsidP="00DA4813">
            <w:pPr>
              <w:jc w:val="both"/>
              <w:rPr>
                <w:rFonts w:ascii="Arial" w:eastAsia="Calibri" w:hAnsi="Arial" w:cs="Arial"/>
                <w:iCs/>
                <w:lang w:eastAsia="lt-LT"/>
              </w:rPr>
            </w:pPr>
            <w:r w:rsidRPr="00E51C95">
              <w:rPr>
                <w:rFonts w:ascii="Arial" w:eastAsia="Calibri" w:hAnsi="Arial" w:cs="Arial"/>
                <w:iCs/>
                <w:lang w:eastAsia="lt-LT"/>
              </w:rPr>
              <w:t>Studijų kokybės valdymas ir viešinimas</w:t>
            </w:r>
          </w:p>
        </w:tc>
        <w:tc>
          <w:tcPr>
            <w:tcW w:w="1861" w:type="dxa"/>
            <w:vAlign w:val="center"/>
          </w:tcPr>
          <w:p w14:paraId="4A25D227" w14:textId="56631BA3" w:rsidR="00DA4813" w:rsidRPr="00E51C95" w:rsidRDefault="00DA4813" w:rsidP="00DA4813">
            <w:pPr>
              <w:jc w:val="center"/>
              <w:rPr>
                <w:rFonts w:ascii="Arial" w:eastAsia="Calibri" w:hAnsi="Arial" w:cs="Arial"/>
                <w:iCs/>
                <w:lang w:eastAsia="lt-LT"/>
              </w:rPr>
            </w:pPr>
            <w:r w:rsidRPr="00E51C95">
              <w:rPr>
                <w:rFonts w:ascii="Arial" w:eastAsia="Arial" w:hAnsi="Arial" w:cs="Arial"/>
              </w:rPr>
              <w:t>4</w:t>
            </w:r>
          </w:p>
        </w:tc>
      </w:tr>
      <w:tr w:rsidR="00DA4813" w:rsidRPr="00E51C95" w14:paraId="3EE6FFB2" w14:textId="77777777" w:rsidTr="00DA4813">
        <w:trPr>
          <w:trHeight w:val="397"/>
        </w:trPr>
        <w:tc>
          <w:tcPr>
            <w:tcW w:w="7908" w:type="dxa"/>
            <w:gridSpan w:val="2"/>
            <w:vAlign w:val="center"/>
          </w:tcPr>
          <w:p w14:paraId="06C963E1" w14:textId="70A76F7A" w:rsidR="00DA4813" w:rsidRPr="00E51C95" w:rsidRDefault="00DA4813" w:rsidP="00DA4813">
            <w:pPr>
              <w:jc w:val="right"/>
              <w:rPr>
                <w:rFonts w:ascii="Arial" w:eastAsia="Calibri" w:hAnsi="Arial" w:cs="Arial"/>
                <w:b/>
                <w:iCs/>
                <w:lang w:eastAsia="lt-LT"/>
              </w:rPr>
            </w:pPr>
            <w:r w:rsidRPr="00E51C95">
              <w:rPr>
                <w:rFonts w:ascii="Arial" w:eastAsia="Calibri" w:hAnsi="Arial" w:cs="Arial"/>
                <w:b/>
                <w:iCs/>
                <w:lang w:eastAsia="lt-LT"/>
              </w:rPr>
              <w:t>Iš viso:</w:t>
            </w:r>
          </w:p>
        </w:tc>
        <w:tc>
          <w:tcPr>
            <w:tcW w:w="1861" w:type="dxa"/>
            <w:vAlign w:val="center"/>
          </w:tcPr>
          <w:p w14:paraId="770967FB" w14:textId="2D3CA3AF" w:rsidR="00DA4813" w:rsidRPr="00E51C95" w:rsidRDefault="00DA4813" w:rsidP="00DA4813">
            <w:pPr>
              <w:jc w:val="center"/>
              <w:rPr>
                <w:rFonts w:ascii="Arial" w:eastAsia="Calibri" w:hAnsi="Arial" w:cs="Arial"/>
                <w:iCs/>
                <w:lang w:eastAsia="lt-LT"/>
              </w:rPr>
            </w:pPr>
            <w:r w:rsidRPr="00E51C95">
              <w:rPr>
                <w:rFonts w:ascii="Arial" w:eastAsia="Calibri" w:hAnsi="Arial" w:cs="Arial"/>
                <w:iCs/>
                <w:lang w:eastAsia="lt-LT"/>
              </w:rPr>
              <w:t>23</w:t>
            </w:r>
          </w:p>
        </w:tc>
      </w:tr>
    </w:tbl>
    <w:p w14:paraId="3EEC1EB7" w14:textId="77777777" w:rsidR="00291AB7" w:rsidRPr="00E51C95" w:rsidRDefault="00291AB7" w:rsidP="00291AB7">
      <w:pPr>
        <w:spacing w:line="276" w:lineRule="auto"/>
        <w:rPr>
          <w:rFonts w:ascii="Arial" w:eastAsia="Calibri" w:hAnsi="Arial" w:cs="Arial"/>
          <w:lang w:eastAsia="lt-LT"/>
        </w:rPr>
      </w:pPr>
    </w:p>
    <w:p w14:paraId="03631E29" w14:textId="77777777" w:rsidR="00291AB7" w:rsidRPr="00E51C95" w:rsidRDefault="00291AB7" w:rsidP="00291AB7">
      <w:pPr>
        <w:spacing w:line="276" w:lineRule="auto"/>
        <w:rPr>
          <w:rFonts w:ascii="Arial" w:eastAsia="Calibri" w:hAnsi="Arial" w:cs="Arial"/>
          <w:lang w:eastAsia="lt-LT"/>
        </w:rPr>
      </w:pPr>
    </w:p>
    <w:p w14:paraId="0C88CFE8" w14:textId="77777777" w:rsidR="00291AB7" w:rsidRPr="00E51C95" w:rsidRDefault="00291AB7" w:rsidP="00291AB7">
      <w:pPr>
        <w:spacing w:line="276" w:lineRule="auto"/>
        <w:rPr>
          <w:rFonts w:ascii="Arial" w:eastAsia="Calibri" w:hAnsi="Arial" w:cs="Arial"/>
          <w:lang w:val="en-GB" w:eastAsia="lt-LT"/>
        </w:rPr>
      </w:pPr>
    </w:p>
    <w:p w14:paraId="779CB5EB" w14:textId="77777777" w:rsidR="00291AB7" w:rsidRPr="00E51C95" w:rsidRDefault="00291AB7" w:rsidP="00291AB7">
      <w:pPr>
        <w:spacing w:line="276" w:lineRule="auto"/>
        <w:rPr>
          <w:rFonts w:ascii="Arial" w:eastAsia="Calibri" w:hAnsi="Arial" w:cs="Arial"/>
          <w:lang w:val="en-GB" w:eastAsia="lt-LT"/>
        </w:rPr>
      </w:pPr>
      <w:r w:rsidRPr="00E51C95">
        <w:rPr>
          <w:rFonts w:ascii="Arial" w:eastAsia="Calibri" w:hAnsi="Arial" w:cs="Arial"/>
          <w:lang w:val="en-GB" w:eastAsia="lt-LT"/>
        </w:rPr>
        <w:br w:type="page"/>
      </w:r>
    </w:p>
    <w:p w14:paraId="4D208739" w14:textId="77777777" w:rsidR="002B65A0" w:rsidRPr="00E51C95" w:rsidRDefault="002B65A0" w:rsidP="002B65A0">
      <w:pPr>
        <w:pStyle w:val="Heading2"/>
        <w:rPr>
          <w:rFonts w:ascii="Arial" w:hAnsi="Arial" w:cs="Arial"/>
          <w:color w:val="5B0009"/>
          <w:sz w:val="28"/>
          <w:szCs w:val="28"/>
          <w:lang w:val="lt-LT"/>
        </w:rPr>
      </w:pPr>
      <w:bookmarkStart w:id="1" w:name="_Hlk173256996"/>
      <w:r w:rsidRPr="00E51C95">
        <w:rPr>
          <w:rFonts w:ascii="Arial" w:hAnsi="Arial" w:cs="Arial"/>
          <w:color w:val="5B0009"/>
          <w:sz w:val="28"/>
          <w:szCs w:val="28"/>
        </w:rPr>
        <w:lastRenderedPageBreak/>
        <w:t>VERTINAMOJI SRITIS NR. 1: I</w:t>
      </w:r>
      <w:r w:rsidRPr="00E51C95">
        <w:rPr>
          <w:rFonts w:ascii="Arial" w:hAnsi="Arial" w:cs="Arial"/>
          <w:color w:val="5B0009"/>
          <w:sz w:val="28"/>
          <w:szCs w:val="28"/>
          <w:lang w:val="lt-LT"/>
        </w:rPr>
        <w:t>ŠVADOS</w:t>
      </w:r>
    </w:p>
    <w:p w14:paraId="49A17AFA" w14:textId="77777777" w:rsidR="00291AB7" w:rsidRPr="00E51C95" w:rsidRDefault="00291AB7" w:rsidP="00291AB7">
      <w:pPr>
        <w:rPr>
          <w:rFonts w:ascii="Arial" w:hAnsi="Arial" w:cs="Arial"/>
          <w:color w:val="136C73"/>
          <w:sz w:val="28"/>
          <w:szCs w:val="28"/>
          <w:lang w:val="en-GB" w:eastAsia="en-US"/>
        </w:rPr>
      </w:pPr>
    </w:p>
    <w:tbl>
      <w:tblPr>
        <w:tblStyle w:val="TableGrid"/>
        <w:tblW w:w="5000" w:type="pct"/>
        <w:tblLook w:val="04A0" w:firstRow="1" w:lastRow="0" w:firstColumn="1" w:lastColumn="0" w:noHBand="0" w:noVBand="1"/>
      </w:tblPr>
      <w:tblGrid>
        <w:gridCol w:w="1720"/>
        <w:gridCol w:w="1904"/>
        <w:gridCol w:w="1635"/>
        <w:gridCol w:w="1520"/>
        <w:gridCol w:w="1495"/>
        <w:gridCol w:w="1495"/>
      </w:tblGrid>
      <w:tr w:rsidR="00291AB7" w:rsidRPr="00E51C95" w14:paraId="5F7BC16C" w14:textId="77777777" w:rsidTr="00F50679">
        <w:tc>
          <w:tcPr>
            <w:tcW w:w="1604" w:type="dxa"/>
            <w:vAlign w:val="center"/>
          </w:tcPr>
          <w:p w14:paraId="52F7AF79" w14:textId="2E4E6F57" w:rsidR="00291AB7" w:rsidRPr="00E51C95" w:rsidRDefault="002B65A0" w:rsidP="00F50679">
            <w:pPr>
              <w:tabs>
                <w:tab w:val="left" w:pos="1298"/>
                <w:tab w:val="left" w:pos="1701"/>
                <w:tab w:val="left" w:pos="1985"/>
              </w:tabs>
              <w:jc w:val="center"/>
              <w:rPr>
                <w:rFonts w:ascii="Arial" w:hAnsi="Arial" w:cs="Arial"/>
                <w:b/>
                <w:bCs/>
                <w:iCs/>
                <w:color w:val="5B0009"/>
                <w:sz w:val="22"/>
                <w:szCs w:val="22"/>
              </w:rPr>
            </w:pPr>
            <w:r w:rsidRPr="00E51C95">
              <w:rPr>
                <w:rFonts w:ascii="Arial" w:hAnsi="Arial" w:cs="Arial"/>
                <w:b/>
                <w:bCs/>
                <w:iCs/>
                <w:color w:val="5B0009"/>
                <w:sz w:val="22"/>
                <w:szCs w:val="22"/>
              </w:rPr>
              <w:t>VERTINAMOJI SRITIS NR. 1</w:t>
            </w:r>
          </w:p>
        </w:tc>
        <w:tc>
          <w:tcPr>
            <w:tcW w:w="1604" w:type="dxa"/>
            <w:vAlign w:val="center"/>
          </w:tcPr>
          <w:p w14:paraId="031388F5" w14:textId="29DE61B6" w:rsidR="00291AB7" w:rsidRPr="00E51C95" w:rsidRDefault="00B22A87" w:rsidP="00F50679">
            <w:pPr>
              <w:tabs>
                <w:tab w:val="left" w:pos="1298"/>
                <w:tab w:val="left" w:pos="1701"/>
                <w:tab w:val="left" w:pos="1985"/>
              </w:tabs>
              <w:jc w:val="center"/>
              <w:rPr>
                <w:rFonts w:ascii="Arial" w:hAnsi="Arial" w:cs="Arial"/>
                <w:b/>
                <w:bCs/>
                <w:iCs/>
                <w:color w:val="5B0009"/>
                <w:sz w:val="22"/>
                <w:szCs w:val="22"/>
              </w:rPr>
            </w:pPr>
            <w:r w:rsidRPr="00E51C95">
              <w:rPr>
                <w:rFonts w:ascii="Arial" w:hAnsi="Arial" w:cs="Arial"/>
                <w:b/>
                <w:bCs/>
                <w:iCs/>
                <w:color w:val="5B0009"/>
                <w:sz w:val="22"/>
                <w:szCs w:val="22"/>
              </w:rPr>
              <w:t>Nepatenkinamai</w:t>
            </w:r>
            <w:r w:rsidR="00291AB7" w:rsidRPr="00E51C95">
              <w:rPr>
                <w:rFonts w:ascii="Arial" w:hAnsi="Arial" w:cs="Arial"/>
                <w:b/>
                <w:bCs/>
                <w:iCs/>
                <w:color w:val="5B0009"/>
                <w:sz w:val="22"/>
                <w:szCs w:val="22"/>
              </w:rPr>
              <w:t xml:space="preserve"> - 1</w:t>
            </w:r>
          </w:p>
          <w:p w14:paraId="1F79C3DF" w14:textId="368E4E32" w:rsidR="00291AB7" w:rsidRPr="00E51C95" w:rsidRDefault="002B65A0" w:rsidP="00F50679">
            <w:pPr>
              <w:tabs>
                <w:tab w:val="left" w:pos="1298"/>
                <w:tab w:val="left" w:pos="1701"/>
                <w:tab w:val="left" w:pos="1985"/>
              </w:tabs>
              <w:jc w:val="center"/>
              <w:rPr>
                <w:rFonts w:ascii="Arial" w:hAnsi="Arial" w:cs="Arial"/>
                <w:iCs/>
                <w:sz w:val="18"/>
                <w:szCs w:val="18"/>
              </w:rPr>
            </w:pPr>
            <w:r w:rsidRPr="00E51C95">
              <w:rPr>
                <w:rFonts w:ascii="Arial" w:hAnsi="Arial" w:cs="Arial"/>
                <w:iCs/>
                <w:sz w:val="18"/>
                <w:szCs w:val="18"/>
              </w:rPr>
              <w:t>Neatitinka</w:t>
            </w:r>
            <w:r w:rsidR="00B22A87" w:rsidRPr="00E51C95">
              <w:rPr>
                <w:rFonts w:ascii="Arial" w:hAnsi="Arial" w:cs="Arial"/>
                <w:iCs/>
                <w:sz w:val="18"/>
                <w:szCs w:val="18"/>
              </w:rPr>
              <w:t xml:space="preserve"> reikalavimų</w:t>
            </w:r>
          </w:p>
        </w:tc>
        <w:tc>
          <w:tcPr>
            <w:tcW w:w="1605" w:type="dxa"/>
            <w:vAlign w:val="center"/>
          </w:tcPr>
          <w:p w14:paraId="1D5C0394" w14:textId="0BD844CD" w:rsidR="00291AB7" w:rsidRPr="00E51C95" w:rsidRDefault="00B22A87" w:rsidP="00B22A87">
            <w:pPr>
              <w:tabs>
                <w:tab w:val="left" w:pos="1298"/>
                <w:tab w:val="left" w:pos="1701"/>
                <w:tab w:val="left" w:pos="1985"/>
              </w:tabs>
              <w:jc w:val="center"/>
              <w:rPr>
                <w:rFonts w:ascii="Arial" w:hAnsi="Arial" w:cs="Arial"/>
                <w:b/>
                <w:bCs/>
                <w:iCs/>
                <w:color w:val="5B0009"/>
                <w:sz w:val="22"/>
                <w:szCs w:val="22"/>
              </w:rPr>
            </w:pPr>
            <w:r w:rsidRPr="00E51C95">
              <w:rPr>
                <w:rFonts w:ascii="Arial" w:hAnsi="Arial" w:cs="Arial"/>
                <w:b/>
                <w:bCs/>
                <w:iCs/>
                <w:color w:val="5B0009"/>
                <w:sz w:val="22"/>
                <w:szCs w:val="22"/>
              </w:rPr>
              <w:t>Patenkinamai</w:t>
            </w:r>
            <w:r w:rsidR="002B65A0" w:rsidRPr="00E51C95">
              <w:rPr>
                <w:rFonts w:ascii="Arial" w:hAnsi="Arial" w:cs="Arial"/>
                <w:b/>
                <w:bCs/>
                <w:iCs/>
                <w:color w:val="5B0009"/>
                <w:sz w:val="22"/>
                <w:szCs w:val="22"/>
              </w:rPr>
              <w:t xml:space="preserve"> </w:t>
            </w:r>
            <w:r w:rsidR="00291AB7" w:rsidRPr="00E51C95">
              <w:rPr>
                <w:rFonts w:ascii="Arial" w:hAnsi="Arial" w:cs="Arial"/>
                <w:b/>
                <w:bCs/>
                <w:iCs/>
                <w:color w:val="5B0009"/>
                <w:sz w:val="22"/>
                <w:szCs w:val="22"/>
              </w:rPr>
              <w:t>- 2</w:t>
            </w:r>
          </w:p>
          <w:p w14:paraId="6E020CC5" w14:textId="16260D4B" w:rsidR="00291AB7" w:rsidRPr="00E51C95" w:rsidRDefault="002B65A0" w:rsidP="00F50679">
            <w:pPr>
              <w:tabs>
                <w:tab w:val="left" w:pos="1298"/>
                <w:tab w:val="left" w:pos="1701"/>
                <w:tab w:val="left" w:pos="1985"/>
              </w:tabs>
              <w:jc w:val="center"/>
              <w:rPr>
                <w:rFonts w:ascii="Arial" w:hAnsi="Arial" w:cs="Arial"/>
                <w:iCs/>
                <w:sz w:val="18"/>
                <w:szCs w:val="18"/>
              </w:rPr>
            </w:pPr>
            <w:r w:rsidRPr="00E51C95">
              <w:rPr>
                <w:rFonts w:ascii="Arial" w:hAnsi="Arial" w:cs="Arial"/>
                <w:iCs/>
                <w:sz w:val="18"/>
                <w:szCs w:val="18"/>
              </w:rPr>
              <w:t>Atitinka</w:t>
            </w:r>
            <w:r w:rsidR="00B22A87" w:rsidRPr="00E51C95">
              <w:rPr>
                <w:rFonts w:ascii="Arial" w:hAnsi="Arial" w:cs="Arial"/>
                <w:iCs/>
                <w:sz w:val="18"/>
                <w:szCs w:val="18"/>
              </w:rPr>
              <w:t xml:space="preserve"> reikalavimus, </w:t>
            </w:r>
            <w:r w:rsidRPr="00E51C95">
              <w:rPr>
                <w:rFonts w:ascii="Arial" w:hAnsi="Arial" w:cs="Arial"/>
                <w:iCs/>
                <w:sz w:val="18"/>
                <w:szCs w:val="18"/>
              </w:rPr>
              <w:t xml:space="preserve">tačiau </w:t>
            </w:r>
            <w:r w:rsidR="00B22A87" w:rsidRPr="00E51C95">
              <w:rPr>
                <w:rFonts w:ascii="Arial" w:hAnsi="Arial" w:cs="Arial"/>
                <w:iCs/>
                <w:sz w:val="18"/>
                <w:szCs w:val="18"/>
              </w:rPr>
              <w:t>yra esminių trūkumų, kuriuos būtina pašalinti</w:t>
            </w:r>
          </w:p>
        </w:tc>
        <w:tc>
          <w:tcPr>
            <w:tcW w:w="1605" w:type="dxa"/>
            <w:vAlign w:val="center"/>
          </w:tcPr>
          <w:p w14:paraId="5FB0D0C2" w14:textId="2991CE38" w:rsidR="00291AB7" w:rsidRPr="00E51C95" w:rsidRDefault="00B22A87" w:rsidP="00F50679">
            <w:pPr>
              <w:tabs>
                <w:tab w:val="left" w:pos="1298"/>
                <w:tab w:val="left" w:pos="1701"/>
                <w:tab w:val="left" w:pos="1985"/>
              </w:tabs>
              <w:jc w:val="center"/>
              <w:rPr>
                <w:rFonts w:ascii="Arial" w:hAnsi="Arial" w:cs="Arial"/>
                <w:b/>
                <w:bCs/>
                <w:iCs/>
                <w:color w:val="5B0009"/>
                <w:sz w:val="22"/>
                <w:szCs w:val="22"/>
              </w:rPr>
            </w:pPr>
            <w:r w:rsidRPr="00E51C95">
              <w:rPr>
                <w:rFonts w:ascii="Arial" w:hAnsi="Arial" w:cs="Arial"/>
                <w:b/>
                <w:bCs/>
                <w:iCs/>
                <w:color w:val="5B0009"/>
                <w:sz w:val="22"/>
                <w:szCs w:val="22"/>
              </w:rPr>
              <w:t>Gerai</w:t>
            </w:r>
            <w:r w:rsidR="00291AB7" w:rsidRPr="00E51C95">
              <w:rPr>
                <w:rFonts w:ascii="Arial" w:hAnsi="Arial" w:cs="Arial"/>
                <w:b/>
                <w:bCs/>
                <w:iCs/>
                <w:color w:val="5B0009"/>
                <w:sz w:val="22"/>
                <w:szCs w:val="22"/>
              </w:rPr>
              <w:t xml:space="preserve"> - 3 </w:t>
            </w:r>
          </w:p>
          <w:p w14:paraId="1D459199" w14:textId="45D59496" w:rsidR="00291AB7" w:rsidRPr="00E51C95" w:rsidRDefault="002B65A0" w:rsidP="00F50679">
            <w:pPr>
              <w:tabs>
                <w:tab w:val="left" w:pos="1298"/>
                <w:tab w:val="left" w:pos="1701"/>
                <w:tab w:val="left" w:pos="1985"/>
              </w:tabs>
              <w:jc w:val="center"/>
              <w:rPr>
                <w:rFonts w:ascii="Arial" w:hAnsi="Arial" w:cs="Arial"/>
                <w:iCs/>
                <w:sz w:val="18"/>
                <w:szCs w:val="18"/>
              </w:rPr>
            </w:pPr>
            <w:r w:rsidRPr="00E51C95">
              <w:rPr>
                <w:rFonts w:ascii="Arial" w:hAnsi="Arial" w:cs="Arial"/>
                <w:iCs/>
                <w:sz w:val="18"/>
                <w:szCs w:val="18"/>
              </w:rPr>
              <w:t>Atitinka reikalavimus</w:t>
            </w:r>
            <w:r w:rsidR="00B22A87" w:rsidRPr="00E51C95">
              <w:rPr>
                <w:rFonts w:ascii="Arial" w:hAnsi="Arial" w:cs="Arial"/>
                <w:iCs/>
                <w:sz w:val="18"/>
                <w:szCs w:val="18"/>
              </w:rPr>
              <w:t xml:space="preserve">, </w:t>
            </w:r>
            <w:r w:rsidRPr="00E51C95">
              <w:rPr>
                <w:rFonts w:ascii="Arial" w:hAnsi="Arial" w:cs="Arial"/>
                <w:iCs/>
                <w:sz w:val="18"/>
                <w:szCs w:val="18"/>
              </w:rPr>
              <w:t>tačiau yra</w:t>
            </w:r>
            <w:r w:rsidR="00B22A87" w:rsidRPr="00E51C95">
              <w:rPr>
                <w:rFonts w:ascii="Arial" w:hAnsi="Arial" w:cs="Arial"/>
                <w:iCs/>
                <w:sz w:val="18"/>
                <w:szCs w:val="18"/>
              </w:rPr>
              <w:t xml:space="preserve"> trūkumų</w:t>
            </w:r>
            <w:r w:rsidRPr="00E51C95">
              <w:rPr>
                <w:rFonts w:ascii="Arial" w:hAnsi="Arial" w:cs="Arial"/>
                <w:iCs/>
                <w:sz w:val="18"/>
                <w:szCs w:val="18"/>
              </w:rPr>
              <w:t>, kuriuos būtina pašalinti</w:t>
            </w:r>
          </w:p>
        </w:tc>
        <w:tc>
          <w:tcPr>
            <w:tcW w:w="1605" w:type="dxa"/>
            <w:vAlign w:val="center"/>
          </w:tcPr>
          <w:p w14:paraId="10EF5C5F" w14:textId="63813F36" w:rsidR="00291AB7" w:rsidRPr="00E51C95" w:rsidRDefault="00B22A87" w:rsidP="00F50679">
            <w:pPr>
              <w:tabs>
                <w:tab w:val="left" w:pos="1298"/>
                <w:tab w:val="left" w:pos="1701"/>
                <w:tab w:val="left" w:pos="1985"/>
              </w:tabs>
              <w:jc w:val="center"/>
              <w:rPr>
                <w:rFonts w:ascii="Arial" w:hAnsi="Arial" w:cs="Arial"/>
                <w:b/>
                <w:bCs/>
                <w:iCs/>
                <w:color w:val="5B0009"/>
                <w:sz w:val="22"/>
                <w:szCs w:val="22"/>
              </w:rPr>
            </w:pPr>
            <w:r w:rsidRPr="00E51C95">
              <w:rPr>
                <w:rFonts w:ascii="Arial" w:hAnsi="Arial" w:cs="Arial"/>
                <w:b/>
                <w:bCs/>
                <w:iCs/>
                <w:color w:val="5B0009"/>
                <w:sz w:val="22"/>
                <w:szCs w:val="22"/>
              </w:rPr>
              <w:t>Labai gerai</w:t>
            </w:r>
            <w:r w:rsidR="00291AB7" w:rsidRPr="00E51C95">
              <w:rPr>
                <w:rFonts w:ascii="Arial" w:hAnsi="Arial" w:cs="Arial"/>
                <w:b/>
                <w:bCs/>
                <w:iCs/>
                <w:color w:val="5B0009"/>
                <w:sz w:val="22"/>
                <w:szCs w:val="22"/>
              </w:rPr>
              <w:t xml:space="preserve"> - 4</w:t>
            </w:r>
          </w:p>
          <w:p w14:paraId="49B76E6B" w14:textId="36CE1CA5" w:rsidR="00291AB7" w:rsidRPr="00E51C95" w:rsidRDefault="002B65A0" w:rsidP="00F50679">
            <w:pPr>
              <w:tabs>
                <w:tab w:val="left" w:pos="1298"/>
                <w:tab w:val="left" w:pos="1701"/>
                <w:tab w:val="left" w:pos="1985"/>
              </w:tabs>
              <w:jc w:val="center"/>
              <w:rPr>
                <w:rFonts w:ascii="Arial" w:hAnsi="Arial" w:cs="Arial"/>
                <w:iCs/>
                <w:sz w:val="18"/>
                <w:szCs w:val="18"/>
              </w:rPr>
            </w:pPr>
            <w:r w:rsidRPr="00E51C95">
              <w:rPr>
                <w:rFonts w:ascii="Arial" w:hAnsi="Arial" w:cs="Arial"/>
                <w:iCs/>
                <w:sz w:val="18"/>
                <w:szCs w:val="18"/>
              </w:rPr>
              <w:t>Labai gerai nacionaliniu ir tarptautiniu lygmeniu, be jokių trūkumų</w:t>
            </w:r>
          </w:p>
        </w:tc>
        <w:tc>
          <w:tcPr>
            <w:tcW w:w="1605" w:type="dxa"/>
            <w:vAlign w:val="center"/>
          </w:tcPr>
          <w:p w14:paraId="1D13EAC5" w14:textId="1B8B2A9C" w:rsidR="00291AB7" w:rsidRPr="00E51C95" w:rsidRDefault="00DE3287" w:rsidP="00F50679">
            <w:pPr>
              <w:tabs>
                <w:tab w:val="left" w:pos="1298"/>
                <w:tab w:val="left" w:pos="1701"/>
                <w:tab w:val="left" w:pos="1985"/>
              </w:tabs>
              <w:jc w:val="center"/>
              <w:rPr>
                <w:rFonts w:ascii="Arial" w:hAnsi="Arial" w:cs="Arial"/>
                <w:b/>
                <w:bCs/>
                <w:iCs/>
                <w:color w:val="5B0009"/>
                <w:sz w:val="22"/>
                <w:szCs w:val="22"/>
              </w:rPr>
            </w:pPr>
            <w:r w:rsidRPr="00E51C95">
              <w:rPr>
                <w:rFonts w:ascii="Arial" w:hAnsi="Arial" w:cs="Arial"/>
                <w:b/>
                <w:bCs/>
                <w:iCs/>
                <w:color w:val="5B0009"/>
                <w:sz w:val="22"/>
                <w:szCs w:val="22"/>
              </w:rPr>
              <w:t>Puikiai</w:t>
            </w:r>
            <w:r w:rsidR="00291AB7" w:rsidRPr="00E51C95">
              <w:rPr>
                <w:rFonts w:ascii="Arial" w:hAnsi="Arial" w:cs="Arial"/>
                <w:b/>
                <w:bCs/>
                <w:iCs/>
                <w:color w:val="5B0009"/>
                <w:sz w:val="22"/>
                <w:szCs w:val="22"/>
              </w:rPr>
              <w:t xml:space="preserve"> - 5</w:t>
            </w:r>
          </w:p>
          <w:p w14:paraId="202250A0" w14:textId="50C9E44D" w:rsidR="00291AB7" w:rsidRPr="00E51C95" w:rsidRDefault="002B65A0" w:rsidP="00F50679">
            <w:pPr>
              <w:tabs>
                <w:tab w:val="left" w:pos="1298"/>
                <w:tab w:val="left" w:pos="1701"/>
                <w:tab w:val="left" w:pos="1985"/>
              </w:tabs>
              <w:jc w:val="center"/>
              <w:rPr>
                <w:rFonts w:ascii="Arial" w:hAnsi="Arial" w:cs="Arial"/>
                <w:iCs/>
                <w:sz w:val="18"/>
                <w:szCs w:val="18"/>
              </w:rPr>
            </w:pPr>
            <w:r w:rsidRPr="00E51C95">
              <w:rPr>
                <w:rFonts w:ascii="Arial" w:hAnsi="Arial" w:cs="Arial"/>
                <w:iCs/>
                <w:sz w:val="18"/>
                <w:szCs w:val="18"/>
              </w:rPr>
              <w:t>Ypač gerai nacionaliniu ir tarptautiniu lygmeniu, be jokių trūkumų</w:t>
            </w:r>
          </w:p>
        </w:tc>
      </w:tr>
      <w:tr w:rsidR="00291AB7" w:rsidRPr="00E51C95" w14:paraId="49B8B41E" w14:textId="77777777" w:rsidTr="00F50679">
        <w:tc>
          <w:tcPr>
            <w:tcW w:w="1604" w:type="dxa"/>
            <w:vAlign w:val="center"/>
          </w:tcPr>
          <w:p w14:paraId="29B82806" w14:textId="7D5574CE" w:rsidR="00291AB7" w:rsidRPr="00E51C95" w:rsidRDefault="00B22A87" w:rsidP="00F50679">
            <w:pPr>
              <w:tabs>
                <w:tab w:val="left" w:pos="1298"/>
                <w:tab w:val="left" w:pos="1701"/>
                <w:tab w:val="left" w:pos="1985"/>
              </w:tabs>
              <w:jc w:val="center"/>
              <w:rPr>
                <w:rFonts w:ascii="Arial" w:hAnsi="Arial" w:cs="Arial"/>
                <w:b/>
                <w:bCs/>
                <w:iCs/>
                <w:color w:val="5B0009"/>
                <w:sz w:val="22"/>
                <w:szCs w:val="22"/>
              </w:rPr>
            </w:pPr>
            <w:r w:rsidRPr="00E51C95">
              <w:rPr>
                <w:rFonts w:ascii="Arial" w:hAnsi="Arial" w:cs="Arial"/>
                <w:b/>
                <w:bCs/>
                <w:iCs/>
                <w:color w:val="5B0009"/>
                <w:sz w:val="22"/>
                <w:szCs w:val="22"/>
              </w:rPr>
              <w:t>Pirmoji pakopa</w:t>
            </w:r>
          </w:p>
        </w:tc>
        <w:tc>
          <w:tcPr>
            <w:tcW w:w="1604" w:type="dxa"/>
            <w:vAlign w:val="center"/>
          </w:tcPr>
          <w:p w14:paraId="18E43537" w14:textId="77777777" w:rsidR="00291AB7" w:rsidRPr="00E51C95" w:rsidRDefault="00291AB7" w:rsidP="00F50679">
            <w:pPr>
              <w:tabs>
                <w:tab w:val="left" w:pos="1298"/>
                <w:tab w:val="left" w:pos="1701"/>
                <w:tab w:val="left" w:pos="1985"/>
              </w:tabs>
              <w:jc w:val="center"/>
              <w:rPr>
                <w:rFonts w:ascii="Arial" w:hAnsi="Arial" w:cs="Arial"/>
                <w:iCs/>
                <w:sz w:val="22"/>
                <w:szCs w:val="22"/>
              </w:rPr>
            </w:pPr>
          </w:p>
        </w:tc>
        <w:tc>
          <w:tcPr>
            <w:tcW w:w="1605" w:type="dxa"/>
            <w:shd w:val="clear" w:color="auto" w:fill="auto"/>
            <w:vAlign w:val="center"/>
          </w:tcPr>
          <w:p w14:paraId="05DA39F4" w14:textId="77777777" w:rsidR="00291AB7" w:rsidRPr="00E51C95" w:rsidRDefault="00291AB7" w:rsidP="00F50679">
            <w:pPr>
              <w:tabs>
                <w:tab w:val="left" w:pos="1298"/>
                <w:tab w:val="left" w:pos="1701"/>
                <w:tab w:val="left" w:pos="1985"/>
              </w:tabs>
              <w:jc w:val="center"/>
              <w:rPr>
                <w:rFonts w:ascii="Arial" w:hAnsi="Arial" w:cs="Arial"/>
                <w:iCs/>
                <w:sz w:val="22"/>
                <w:szCs w:val="22"/>
              </w:rPr>
            </w:pPr>
          </w:p>
        </w:tc>
        <w:tc>
          <w:tcPr>
            <w:tcW w:w="1605" w:type="dxa"/>
            <w:vAlign w:val="center"/>
          </w:tcPr>
          <w:p w14:paraId="1FEDF73F" w14:textId="0A602C72" w:rsidR="00291AB7" w:rsidRPr="00E51C95" w:rsidRDefault="00DA4813" w:rsidP="00F50679">
            <w:pPr>
              <w:tabs>
                <w:tab w:val="left" w:pos="1298"/>
                <w:tab w:val="left" w:pos="1701"/>
                <w:tab w:val="left" w:pos="1985"/>
              </w:tabs>
              <w:jc w:val="center"/>
              <w:rPr>
                <w:rFonts w:ascii="Arial" w:hAnsi="Arial" w:cs="Arial"/>
                <w:iCs/>
                <w:sz w:val="22"/>
                <w:szCs w:val="22"/>
              </w:rPr>
            </w:pPr>
            <w:r w:rsidRPr="00E51C95">
              <w:rPr>
                <w:rFonts w:ascii="Arial" w:hAnsi="Arial" w:cs="Arial"/>
                <w:iCs/>
                <w:sz w:val="22"/>
                <w:szCs w:val="22"/>
              </w:rPr>
              <w:t>x</w:t>
            </w:r>
          </w:p>
        </w:tc>
        <w:tc>
          <w:tcPr>
            <w:tcW w:w="1605" w:type="dxa"/>
            <w:vAlign w:val="center"/>
          </w:tcPr>
          <w:p w14:paraId="0732E8CF" w14:textId="77777777" w:rsidR="00291AB7" w:rsidRPr="00E51C95" w:rsidRDefault="00291AB7" w:rsidP="00F50679">
            <w:pPr>
              <w:tabs>
                <w:tab w:val="left" w:pos="1298"/>
                <w:tab w:val="left" w:pos="1701"/>
                <w:tab w:val="left" w:pos="1985"/>
              </w:tabs>
              <w:jc w:val="center"/>
              <w:rPr>
                <w:rFonts w:ascii="Arial" w:hAnsi="Arial" w:cs="Arial"/>
                <w:iCs/>
                <w:sz w:val="22"/>
                <w:szCs w:val="22"/>
              </w:rPr>
            </w:pPr>
          </w:p>
        </w:tc>
        <w:tc>
          <w:tcPr>
            <w:tcW w:w="1605" w:type="dxa"/>
            <w:vAlign w:val="center"/>
          </w:tcPr>
          <w:p w14:paraId="4719F429" w14:textId="77777777" w:rsidR="00291AB7" w:rsidRPr="00E51C95" w:rsidRDefault="00291AB7" w:rsidP="00F50679">
            <w:pPr>
              <w:tabs>
                <w:tab w:val="left" w:pos="1298"/>
                <w:tab w:val="left" w:pos="1701"/>
                <w:tab w:val="left" w:pos="1985"/>
              </w:tabs>
              <w:jc w:val="center"/>
              <w:rPr>
                <w:rFonts w:ascii="Arial" w:hAnsi="Arial" w:cs="Arial"/>
                <w:iCs/>
                <w:sz w:val="22"/>
                <w:szCs w:val="22"/>
              </w:rPr>
            </w:pPr>
          </w:p>
        </w:tc>
      </w:tr>
      <w:tr w:rsidR="00291AB7" w:rsidRPr="00E51C95" w14:paraId="4ECB8AC0" w14:textId="77777777" w:rsidTr="00F50679">
        <w:tc>
          <w:tcPr>
            <w:tcW w:w="1604" w:type="dxa"/>
            <w:vAlign w:val="center"/>
          </w:tcPr>
          <w:p w14:paraId="4DE2B9F7" w14:textId="42E639B7" w:rsidR="00291AB7" w:rsidRPr="00E51C95" w:rsidRDefault="00B22A87" w:rsidP="00F50679">
            <w:pPr>
              <w:tabs>
                <w:tab w:val="left" w:pos="1298"/>
                <w:tab w:val="left" w:pos="1701"/>
                <w:tab w:val="left" w:pos="1985"/>
              </w:tabs>
              <w:jc w:val="center"/>
              <w:rPr>
                <w:rFonts w:ascii="Arial" w:hAnsi="Arial" w:cs="Arial"/>
                <w:b/>
                <w:bCs/>
                <w:iCs/>
                <w:color w:val="5B0009"/>
                <w:sz w:val="22"/>
                <w:szCs w:val="22"/>
              </w:rPr>
            </w:pPr>
            <w:r w:rsidRPr="00E51C95">
              <w:rPr>
                <w:rFonts w:ascii="Arial" w:hAnsi="Arial" w:cs="Arial"/>
                <w:b/>
                <w:bCs/>
                <w:iCs/>
                <w:color w:val="5B0009"/>
                <w:sz w:val="22"/>
                <w:szCs w:val="22"/>
              </w:rPr>
              <w:t>A</w:t>
            </w:r>
            <w:r w:rsidR="00840DB8" w:rsidRPr="00E51C95">
              <w:rPr>
                <w:rFonts w:ascii="Arial" w:hAnsi="Arial" w:cs="Arial"/>
                <w:b/>
                <w:bCs/>
                <w:iCs/>
                <w:color w:val="5B0009"/>
                <w:sz w:val="22"/>
                <w:szCs w:val="22"/>
              </w:rPr>
              <w:t>n</w:t>
            </w:r>
            <w:r w:rsidRPr="00E51C95">
              <w:rPr>
                <w:rFonts w:ascii="Arial" w:hAnsi="Arial" w:cs="Arial"/>
                <w:b/>
                <w:bCs/>
                <w:iCs/>
                <w:color w:val="5B0009"/>
                <w:sz w:val="22"/>
                <w:szCs w:val="22"/>
              </w:rPr>
              <w:t>troji pakopa</w:t>
            </w:r>
          </w:p>
        </w:tc>
        <w:tc>
          <w:tcPr>
            <w:tcW w:w="1604" w:type="dxa"/>
            <w:vAlign w:val="center"/>
          </w:tcPr>
          <w:p w14:paraId="0E05151F" w14:textId="77777777" w:rsidR="00291AB7" w:rsidRPr="00E51C95" w:rsidRDefault="00291AB7" w:rsidP="00F50679">
            <w:pPr>
              <w:tabs>
                <w:tab w:val="left" w:pos="1298"/>
                <w:tab w:val="left" w:pos="1701"/>
                <w:tab w:val="left" w:pos="1985"/>
              </w:tabs>
              <w:jc w:val="center"/>
              <w:rPr>
                <w:rFonts w:ascii="Arial" w:hAnsi="Arial" w:cs="Arial"/>
                <w:iCs/>
                <w:sz w:val="22"/>
                <w:szCs w:val="22"/>
              </w:rPr>
            </w:pPr>
          </w:p>
        </w:tc>
        <w:tc>
          <w:tcPr>
            <w:tcW w:w="1605" w:type="dxa"/>
            <w:vAlign w:val="center"/>
          </w:tcPr>
          <w:p w14:paraId="7407F850" w14:textId="77777777" w:rsidR="00291AB7" w:rsidRPr="00E51C95" w:rsidRDefault="00291AB7" w:rsidP="00F50679">
            <w:pPr>
              <w:tabs>
                <w:tab w:val="left" w:pos="1298"/>
                <w:tab w:val="left" w:pos="1701"/>
                <w:tab w:val="left" w:pos="1985"/>
              </w:tabs>
              <w:jc w:val="center"/>
              <w:rPr>
                <w:rFonts w:ascii="Arial" w:hAnsi="Arial" w:cs="Arial"/>
                <w:iCs/>
                <w:sz w:val="22"/>
                <w:szCs w:val="22"/>
              </w:rPr>
            </w:pPr>
          </w:p>
        </w:tc>
        <w:tc>
          <w:tcPr>
            <w:tcW w:w="1605" w:type="dxa"/>
            <w:vAlign w:val="center"/>
          </w:tcPr>
          <w:p w14:paraId="70CDFBC9" w14:textId="2695C9E9" w:rsidR="00291AB7" w:rsidRPr="00E51C95" w:rsidRDefault="00DA4813" w:rsidP="00F50679">
            <w:pPr>
              <w:tabs>
                <w:tab w:val="left" w:pos="1298"/>
                <w:tab w:val="left" w:pos="1701"/>
                <w:tab w:val="left" w:pos="1985"/>
              </w:tabs>
              <w:jc w:val="center"/>
              <w:rPr>
                <w:rFonts w:ascii="Arial" w:hAnsi="Arial" w:cs="Arial"/>
                <w:iCs/>
                <w:sz w:val="22"/>
                <w:szCs w:val="22"/>
              </w:rPr>
            </w:pPr>
            <w:r w:rsidRPr="00E51C95">
              <w:rPr>
                <w:rFonts w:ascii="Arial" w:hAnsi="Arial" w:cs="Arial"/>
                <w:iCs/>
                <w:sz w:val="22"/>
                <w:szCs w:val="22"/>
              </w:rPr>
              <w:t>x</w:t>
            </w:r>
          </w:p>
        </w:tc>
        <w:tc>
          <w:tcPr>
            <w:tcW w:w="1605" w:type="dxa"/>
            <w:vAlign w:val="center"/>
          </w:tcPr>
          <w:p w14:paraId="29414F6C" w14:textId="77777777" w:rsidR="00291AB7" w:rsidRPr="00E51C95" w:rsidRDefault="00291AB7" w:rsidP="00F50679">
            <w:pPr>
              <w:tabs>
                <w:tab w:val="left" w:pos="1298"/>
                <w:tab w:val="left" w:pos="1701"/>
                <w:tab w:val="left" w:pos="1985"/>
              </w:tabs>
              <w:jc w:val="center"/>
              <w:rPr>
                <w:rFonts w:ascii="Arial" w:hAnsi="Arial" w:cs="Arial"/>
                <w:iCs/>
                <w:sz w:val="22"/>
                <w:szCs w:val="22"/>
              </w:rPr>
            </w:pPr>
          </w:p>
        </w:tc>
        <w:tc>
          <w:tcPr>
            <w:tcW w:w="1605" w:type="dxa"/>
            <w:vAlign w:val="center"/>
          </w:tcPr>
          <w:p w14:paraId="4990B062" w14:textId="77777777" w:rsidR="00291AB7" w:rsidRPr="00E51C95" w:rsidRDefault="00291AB7" w:rsidP="00F50679">
            <w:pPr>
              <w:tabs>
                <w:tab w:val="left" w:pos="1298"/>
                <w:tab w:val="left" w:pos="1701"/>
                <w:tab w:val="left" w:pos="1985"/>
              </w:tabs>
              <w:jc w:val="center"/>
              <w:rPr>
                <w:rFonts w:ascii="Arial" w:hAnsi="Arial" w:cs="Arial"/>
                <w:iCs/>
                <w:sz w:val="22"/>
                <w:szCs w:val="22"/>
              </w:rPr>
            </w:pPr>
          </w:p>
        </w:tc>
      </w:tr>
    </w:tbl>
    <w:p w14:paraId="7196B7D8" w14:textId="77777777" w:rsidR="00291AB7" w:rsidRPr="00E51C95" w:rsidRDefault="00291AB7" w:rsidP="00CF1D8A">
      <w:pPr>
        <w:spacing w:line="276" w:lineRule="auto"/>
        <w:rPr>
          <w:rFonts w:ascii="Arial" w:hAnsi="Arial" w:cs="Arial"/>
          <w:b/>
          <w:bCs/>
          <w:color w:val="136C73"/>
          <w:sz w:val="22"/>
          <w:szCs w:val="22"/>
          <w:lang w:eastAsia="lt-LT"/>
        </w:rPr>
      </w:pPr>
    </w:p>
    <w:p w14:paraId="3E17E057" w14:textId="5FDBF355" w:rsidR="00291AB7" w:rsidRPr="00E51C95" w:rsidRDefault="00A838F5" w:rsidP="00CF1D8A">
      <w:pPr>
        <w:spacing w:line="276" w:lineRule="auto"/>
        <w:rPr>
          <w:rFonts w:ascii="Arial" w:hAnsi="Arial" w:cs="Arial"/>
          <w:b/>
          <w:bCs/>
          <w:iCs/>
          <w:color w:val="5B0009"/>
          <w:sz w:val="22"/>
          <w:szCs w:val="22"/>
          <w:lang w:eastAsia="lt-LT"/>
        </w:rPr>
      </w:pPr>
      <w:bookmarkStart w:id="2" w:name="_Hlk173917551"/>
      <w:r w:rsidRPr="00E51C95">
        <w:rPr>
          <w:rFonts w:ascii="Arial" w:hAnsi="Arial" w:cs="Arial"/>
          <w:b/>
          <w:bCs/>
          <w:iCs/>
          <w:color w:val="5B0009"/>
          <w:sz w:val="22"/>
          <w:szCs w:val="22"/>
          <w:lang w:eastAsia="lt-LT"/>
        </w:rPr>
        <w:t>PAG</w:t>
      </w:r>
      <w:r w:rsidR="002B65A0" w:rsidRPr="00E51C95">
        <w:rPr>
          <w:rFonts w:ascii="Arial" w:hAnsi="Arial" w:cs="Arial"/>
          <w:b/>
          <w:bCs/>
          <w:iCs/>
          <w:color w:val="5B0009"/>
          <w:sz w:val="22"/>
          <w:szCs w:val="22"/>
          <w:lang w:eastAsia="lt-LT"/>
        </w:rPr>
        <w:t>IRTINI ASPEKTAI</w:t>
      </w:r>
    </w:p>
    <w:bookmarkEnd w:id="2"/>
    <w:p w14:paraId="350641A6" w14:textId="77777777" w:rsidR="00291AB7" w:rsidRPr="00E51C95" w:rsidRDefault="00291AB7" w:rsidP="00CF1D8A">
      <w:pPr>
        <w:spacing w:line="276" w:lineRule="auto"/>
        <w:rPr>
          <w:rFonts w:ascii="Arial" w:hAnsi="Arial" w:cs="Arial"/>
          <w:b/>
          <w:bCs/>
          <w:color w:val="136C73"/>
          <w:sz w:val="22"/>
          <w:szCs w:val="22"/>
          <w:lang w:eastAsia="lt-LT"/>
        </w:rPr>
      </w:pPr>
    </w:p>
    <w:p w14:paraId="6D28EB39" w14:textId="3C984C66" w:rsidR="00DA4813" w:rsidRPr="00E51C95" w:rsidRDefault="00DA4813" w:rsidP="009D4D99">
      <w:pPr>
        <w:numPr>
          <w:ilvl w:val="0"/>
          <w:numId w:val="22"/>
        </w:numPr>
        <w:spacing w:after="200" w:line="276" w:lineRule="auto"/>
        <w:jc w:val="both"/>
        <w:rPr>
          <w:rFonts w:ascii="Arial" w:eastAsia="Arial" w:hAnsi="Arial" w:cs="Arial"/>
          <w:sz w:val="22"/>
          <w:szCs w:val="22"/>
          <w:lang w:eastAsia="lt-LT"/>
        </w:rPr>
      </w:pPr>
      <w:r w:rsidRPr="00E51C95">
        <w:rPr>
          <w:rFonts w:ascii="Arial" w:eastAsia="Arial" w:hAnsi="Arial" w:cs="Arial"/>
          <w:sz w:val="22"/>
          <w:szCs w:val="22"/>
          <w:lang w:eastAsia="lt-LT"/>
        </w:rPr>
        <w:t xml:space="preserve">DAT ir DSS programų turinys gerai suderintas su studijų rūšimi ir </w:t>
      </w:r>
      <w:r w:rsidR="007A1172" w:rsidRPr="00E51C95">
        <w:rPr>
          <w:rFonts w:ascii="Arial" w:eastAsia="Arial" w:hAnsi="Arial" w:cs="Arial"/>
          <w:sz w:val="22"/>
          <w:szCs w:val="22"/>
          <w:lang w:eastAsia="lt-LT"/>
        </w:rPr>
        <w:t xml:space="preserve">kvalifikacijų sandaros </w:t>
      </w:r>
      <w:r w:rsidRPr="00E51C95">
        <w:rPr>
          <w:rFonts w:ascii="Arial" w:eastAsia="Arial" w:hAnsi="Arial" w:cs="Arial"/>
          <w:sz w:val="22"/>
          <w:szCs w:val="22"/>
          <w:lang w:eastAsia="lt-LT"/>
        </w:rPr>
        <w:t>lyg</w:t>
      </w:r>
      <w:r w:rsidR="007A1172" w:rsidRPr="00E51C95">
        <w:rPr>
          <w:rFonts w:ascii="Arial" w:eastAsia="Arial" w:hAnsi="Arial" w:cs="Arial"/>
          <w:sz w:val="22"/>
          <w:szCs w:val="22"/>
          <w:lang w:eastAsia="lt-LT"/>
        </w:rPr>
        <w:t>meniu</w:t>
      </w:r>
      <w:r w:rsidRPr="00E51C95">
        <w:rPr>
          <w:rFonts w:ascii="Arial" w:eastAsia="Arial" w:hAnsi="Arial" w:cs="Arial"/>
          <w:sz w:val="22"/>
          <w:szCs w:val="22"/>
          <w:lang w:eastAsia="lt-LT"/>
        </w:rPr>
        <w:t>.</w:t>
      </w:r>
    </w:p>
    <w:p w14:paraId="55D4E137" w14:textId="39B7A74B" w:rsidR="00DA4813" w:rsidRPr="00E51C95" w:rsidRDefault="00DA4813" w:rsidP="009D4D99">
      <w:pPr>
        <w:numPr>
          <w:ilvl w:val="0"/>
          <w:numId w:val="22"/>
        </w:numPr>
        <w:spacing w:after="200" w:line="276" w:lineRule="auto"/>
        <w:jc w:val="both"/>
        <w:rPr>
          <w:rFonts w:ascii="Arial" w:eastAsia="Arial" w:hAnsi="Arial" w:cs="Arial"/>
          <w:sz w:val="22"/>
          <w:szCs w:val="22"/>
          <w:lang w:eastAsia="lt-LT"/>
        </w:rPr>
      </w:pPr>
      <w:r w:rsidRPr="00E51C95">
        <w:rPr>
          <w:rFonts w:ascii="Arial" w:eastAsia="Arial" w:hAnsi="Arial" w:cs="Arial"/>
          <w:sz w:val="22"/>
          <w:szCs w:val="22"/>
          <w:lang w:eastAsia="lt-LT"/>
        </w:rPr>
        <w:t>DAT programa labai gerai atitinka teisinius reikalavimus, o DSS programa šiuo požiūriu yra iš esmės patenkinama.</w:t>
      </w:r>
    </w:p>
    <w:p w14:paraId="62D0F064" w14:textId="77777777" w:rsidR="00DA4813" w:rsidRPr="00E51C95" w:rsidRDefault="00DA4813" w:rsidP="009D4D99">
      <w:pPr>
        <w:numPr>
          <w:ilvl w:val="0"/>
          <w:numId w:val="22"/>
        </w:numPr>
        <w:spacing w:after="200" w:line="276" w:lineRule="auto"/>
        <w:jc w:val="both"/>
        <w:rPr>
          <w:rFonts w:ascii="Arial" w:eastAsia="Arial" w:hAnsi="Arial" w:cs="Arial"/>
          <w:sz w:val="22"/>
          <w:szCs w:val="22"/>
          <w:lang w:eastAsia="lt-LT"/>
        </w:rPr>
      </w:pPr>
      <w:r w:rsidRPr="00E51C95">
        <w:rPr>
          <w:rFonts w:ascii="Arial" w:eastAsia="Arial" w:hAnsi="Arial" w:cs="Arial"/>
          <w:sz w:val="22"/>
          <w:szCs w:val="22"/>
          <w:lang w:eastAsia="lt-LT"/>
        </w:rPr>
        <w:t>Studijų ir vertinimo metodų įvairovė yra pakankama, palengvinanti studentų mokymosi procesą ir užtikrinanti tinkamą vertinimą.</w:t>
      </w:r>
    </w:p>
    <w:p w14:paraId="04A31E5F" w14:textId="448EC61C" w:rsidR="00DA4813" w:rsidRPr="00E51C95" w:rsidRDefault="00DA4813" w:rsidP="009D4D99">
      <w:pPr>
        <w:numPr>
          <w:ilvl w:val="0"/>
          <w:numId w:val="22"/>
        </w:numPr>
        <w:spacing w:after="200" w:line="276" w:lineRule="auto"/>
        <w:jc w:val="both"/>
        <w:rPr>
          <w:rFonts w:ascii="Arial" w:eastAsia="Arial" w:hAnsi="Arial" w:cs="Arial"/>
          <w:sz w:val="22"/>
          <w:szCs w:val="22"/>
          <w:lang w:eastAsia="lt-LT"/>
        </w:rPr>
      </w:pPr>
      <w:r w:rsidRPr="00E51C95">
        <w:rPr>
          <w:rFonts w:ascii="Arial" w:eastAsia="Arial" w:hAnsi="Arial" w:cs="Arial"/>
          <w:sz w:val="22"/>
          <w:szCs w:val="22"/>
          <w:lang w:eastAsia="lt-LT"/>
        </w:rPr>
        <w:t>Abiejų programų dalykai yra gerai suplanuoti, kad nuosekliai ugdytų studentų įgūdžius.</w:t>
      </w:r>
    </w:p>
    <w:p w14:paraId="00D0E786" w14:textId="77777777" w:rsidR="00DA4813" w:rsidRPr="00E51C95" w:rsidRDefault="00DA4813" w:rsidP="009D4D99">
      <w:pPr>
        <w:numPr>
          <w:ilvl w:val="0"/>
          <w:numId w:val="22"/>
        </w:numPr>
        <w:spacing w:after="200" w:line="276" w:lineRule="auto"/>
        <w:jc w:val="both"/>
        <w:rPr>
          <w:rFonts w:ascii="Arial" w:eastAsia="Arial" w:hAnsi="Arial" w:cs="Arial"/>
          <w:sz w:val="22"/>
          <w:szCs w:val="22"/>
          <w:lang w:eastAsia="lt-LT"/>
        </w:rPr>
      </w:pPr>
      <w:r w:rsidRPr="00E51C95">
        <w:rPr>
          <w:rFonts w:ascii="Arial" w:eastAsia="Arial" w:hAnsi="Arial" w:cs="Arial"/>
          <w:sz w:val="22"/>
          <w:szCs w:val="22"/>
          <w:lang w:eastAsia="lt-LT"/>
        </w:rPr>
        <w:t>Abi programos gerai paruošia studentus darbo rinkai, kurioje duomenų analizės specialistų paklausa yra didelė.</w:t>
      </w:r>
    </w:p>
    <w:p w14:paraId="694EBE51" w14:textId="3350E8BD" w:rsidR="00DA4813" w:rsidRPr="00E51C95" w:rsidRDefault="00DA4813" w:rsidP="009D4D99">
      <w:pPr>
        <w:numPr>
          <w:ilvl w:val="0"/>
          <w:numId w:val="22"/>
        </w:numPr>
        <w:spacing w:after="200" w:line="276" w:lineRule="auto"/>
        <w:jc w:val="both"/>
        <w:rPr>
          <w:rFonts w:ascii="Arial" w:eastAsia="Arial" w:hAnsi="Arial" w:cs="Arial"/>
          <w:sz w:val="22"/>
          <w:szCs w:val="22"/>
          <w:lang w:eastAsia="lt-LT"/>
        </w:rPr>
      </w:pPr>
      <w:r w:rsidRPr="00E51C95">
        <w:rPr>
          <w:rFonts w:ascii="Arial" w:eastAsia="Arial" w:hAnsi="Arial" w:cs="Arial"/>
          <w:sz w:val="22"/>
          <w:szCs w:val="22"/>
          <w:lang w:eastAsia="lt-LT"/>
        </w:rPr>
        <w:t xml:space="preserve">Nuolat stengiamasi atnaujinti </w:t>
      </w:r>
      <w:r w:rsidR="007A1172" w:rsidRPr="00E51C95">
        <w:rPr>
          <w:rFonts w:ascii="Arial" w:eastAsia="Arial" w:hAnsi="Arial" w:cs="Arial"/>
          <w:sz w:val="22"/>
          <w:szCs w:val="22"/>
          <w:lang w:eastAsia="lt-LT"/>
        </w:rPr>
        <w:t xml:space="preserve">studijų </w:t>
      </w:r>
      <w:r w:rsidRPr="00E51C95">
        <w:rPr>
          <w:rFonts w:ascii="Arial" w:eastAsia="Arial" w:hAnsi="Arial" w:cs="Arial"/>
          <w:sz w:val="22"/>
          <w:szCs w:val="22"/>
          <w:lang w:eastAsia="lt-LT"/>
        </w:rPr>
        <w:t>programą, ypač antrojoje pakopoje, įtraukiant dėstytojų mokslinių tyrimų veiklą ir naujausius mokslinės literatūros pasiekimus.</w:t>
      </w:r>
    </w:p>
    <w:p w14:paraId="0CE823F0" w14:textId="1F750CD5" w:rsidR="00DA4813" w:rsidRPr="00E51C95" w:rsidRDefault="00DA4813" w:rsidP="009D4D99">
      <w:pPr>
        <w:numPr>
          <w:ilvl w:val="0"/>
          <w:numId w:val="22"/>
        </w:numPr>
        <w:spacing w:after="200" w:line="276" w:lineRule="auto"/>
        <w:jc w:val="both"/>
        <w:rPr>
          <w:rFonts w:ascii="Arial" w:eastAsia="Arial" w:hAnsi="Arial" w:cs="Arial"/>
          <w:sz w:val="22"/>
          <w:szCs w:val="22"/>
          <w:lang w:eastAsia="lt-LT"/>
        </w:rPr>
      </w:pPr>
      <w:r w:rsidRPr="00E51C95">
        <w:rPr>
          <w:rFonts w:ascii="Arial" w:eastAsia="Arial" w:hAnsi="Arial" w:cs="Arial"/>
          <w:sz w:val="22"/>
          <w:szCs w:val="22"/>
          <w:lang w:eastAsia="lt-LT"/>
        </w:rPr>
        <w:t xml:space="preserve">Baigiamųjų darbų įvertinimai rodo, kad studentai patenkinamai įgijo pagrindines </w:t>
      </w:r>
      <w:r w:rsidR="007A1172" w:rsidRPr="00E51C95">
        <w:rPr>
          <w:rFonts w:ascii="Arial" w:eastAsia="Arial" w:hAnsi="Arial" w:cs="Arial"/>
          <w:sz w:val="22"/>
          <w:szCs w:val="22"/>
          <w:lang w:eastAsia="lt-LT"/>
        </w:rPr>
        <w:t xml:space="preserve">studijų </w:t>
      </w:r>
      <w:r w:rsidRPr="00E51C95">
        <w:rPr>
          <w:rFonts w:ascii="Arial" w:eastAsia="Arial" w:hAnsi="Arial" w:cs="Arial"/>
          <w:sz w:val="22"/>
          <w:szCs w:val="22"/>
          <w:lang w:eastAsia="lt-LT"/>
        </w:rPr>
        <w:t>programos kompetencijas.</w:t>
      </w:r>
    </w:p>
    <w:p w14:paraId="63CC17F5" w14:textId="77777777" w:rsidR="00291AB7" w:rsidRPr="00E51C95" w:rsidRDefault="00291AB7" w:rsidP="00CF1D8A">
      <w:pPr>
        <w:spacing w:line="276" w:lineRule="auto"/>
        <w:rPr>
          <w:rFonts w:ascii="Arial" w:hAnsi="Arial" w:cs="Arial"/>
          <w:b/>
          <w:bCs/>
          <w:color w:val="136C73"/>
          <w:sz w:val="22"/>
          <w:szCs w:val="22"/>
          <w:lang w:eastAsia="lt-LT"/>
        </w:rPr>
      </w:pPr>
    </w:p>
    <w:p w14:paraId="27C00BEA" w14:textId="26354CB6" w:rsidR="00291AB7" w:rsidRPr="00E51C95" w:rsidRDefault="007E04D8" w:rsidP="00CF1D8A">
      <w:pPr>
        <w:spacing w:line="276" w:lineRule="auto"/>
        <w:rPr>
          <w:rFonts w:ascii="Arial" w:hAnsi="Arial" w:cs="Arial"/>
          <w:b/>
          <w:bCs/>
          <w:color w:val="5B0009"/>
          <w:sz w:val="22"/>
          <w:szCs w:val="22"/>
          <w:lang w:eastAsia="lt-LT"/>
        </w:rPr>
      </w:pPr>
      <w:r w:rsidRPr="00E51C95">
        <w:rPr>
          <w:rFonts w:ascii="Arial" w:hAnsi="Arial" w:cs="Arial"/>
          <w:b/>
          <w:bCs/>
          <w:color w:val="5B0009"/>
          <w:sz w:val="22"/>
          <w:szCs w:val="22"/>
          <w:lang w:eastAsia="lt-LT"/>
        </w:rPr>
        <w:t>REKOMENDACIJOS</w:t>
      </w:r>
    </w:p>
    <w:p w14:paraId="0D95D7CB" w14:textId="77777777" w:rsidR="00291AB7" w:rsidRPr="00E51C95" w:rsidRDefault="00291AB7" w:rsidP="00CF1D8A">
      <w:pPr>
        <w:tabs>
          <w:tab w:val="left" w:pos="1298"/>
          <w:tab w:val="left" w:pos="1985"/>
        </w:tabs>
        <w:spacing w:line="276" w:lineRule="auto"/>
        <w:jc w:val="both"/>
        <w:rPr>
          <w:rFonts w:ascii="Arial" w:eastAsia="Calibri" w:hAnsi="Arial" w:cs="Arial"/>
          <w:iCs/>
          <w:color w:val="136C73"/>
          <w:sz w:val="22"/>
          <w:szCs w:val="22"/>
          <w:lang w:eastAsia="lt-LT"/>
        </w:rPr>
      </w:pPr>
    </w:p>
    <w:p w14:paraId="13CBAD9B" w14:textId="76E6DCC6" w:rsidR="00291AB7" w:rsidRPr="00E51C95" w:rsidRDefault="007E04D8" w:rsidP="00CF1D8A">
      <w:pPr>
        <w:tabs>
          <w:tab w:val="left" w:pos="1298"/>
          <w:tab w:val="left" w:pos="1985"/>
        </w:tabs>
        <w:spacing w:line="276" w:lineRule="auto"/>
        <w:jc w:val="both"/>
        <w:rPr>
          <w:rFonts w:ascii="Arial" w:eastAsia="Calibri" w:hAnsi="Arial" w:cs="Arial"/>
          <w:iCs/>
          <w:color w:val="5B0009"/>
          <w:sz w:val="22"/>
          <w:szCs w:val="22"/>
          <w:lang w:eastAsia="lt-LT"/>
        </w:rPr>
      </w:pPr>
      <w:r w:rsidRPr="00E51C95">
        <w:rPr>
          <w:rFonts w:ascii="Arial" w:eastAsia="Calibri" w:hAnsi="Arial" w:cs="Arial"/>
          <w:iCs/>
          <w:color w:val="5B0009"/>
          <w:sz w:val="22"/>
          <w:szCs w:val="22"/>
          <w:lang w:eastAsia="lt-LT"/>
        </w:rPr>
        <w:t>Trūkumams šalinti</w:t>
      </w:r>
    </w:p>
    <w:p w14:paraId="0826CC5F" w14:textId="77777777" w:rsidR="007E04D8" w:rsidRPr="00E51C95"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2DD46B1C" w14:textId="45AED958" w:rsidR="00DA4813" w:rsidRPr="00E51C95" w:rsidRDefault="00DA4813" w:rsidP="009D4D99">
      <w:pPr>
        <w:numPr>
          <w:ilvl w:val="0"/>
          <w:numId w:val="23"/>
        </w:numPr>
        <w:spacing w:after="200" w:line="276" w:lineRule="auto"/>
        <w:jc w:val="both"/>
        <w:rPr>
          <w:rFonts w:ascii="Arial" w:eastAsia="Arial" w:hAnsi="Arial" w:cs="Arial"/>
          <w:sz w:val="22"/>
          <w:szCs w:val="22"/>
          <w:lang w:eastAsia="lt-LT"/>
        </w:rPr>
      </w:pPr>
      <w:r w:rsidRPr="00E51C95">
        <w:rPr>
          <w:rFonts w:ascii="Arial" w:eastAsia="Arial" w:hAnsi="Arial" w:cs="Arial"/>
          <w:sz w:val="22"/>
          <w:szCs w:val="22"/>
          <w:lang w:eastAsia="lt-LT"/>
        </w:rPr>
        <w:t>Pirmo</w:t>
      </w:r>
      <w:r w:rsidR="007A1172" w:rsidRPr="00E51C95">
        <w:rPr>
          <w:rFonts w:ascii="Arial" w:eastAsia="Arial" w:hAnsi="Arial" w:cs="Arial"/>
          <w:sz w:val="22"/>
          <w:szCs w:val="22"/>
          <w:lang w:eastAsia="lt-LT"/>
        </w:rPr>
        <w:t>sios</w:t>
      </w:r>
      <w:r w:rsidRPr="00E51C95">
        <w:rPr>
          <w:rFonts w:ascii="Arial" w:eastAsia="Arial" w:hAnsi="Arial" w:cs="Arial"/>
          <w:sz w:val="22"/>
          <w:szCs w:val="22"/>
          <w:lang w:eastAsia="lt-LT"/>
        </w:rPr>
        <w:t xml:space="preserve"> ir antro</w:t>
      </w:r>
      <w:r w:rsidR="007A1172" w:rsidRPr="00E51C95">
        <w:rPr>
          <w:rFonts w:ascii="Arial" w:eastAsia="Arial" w:hAnsi="Arial" w:cs="Arial"/>
          <w:sz w:val="22"/>
          <w:szCs w:val="22"/>
          <w:lang w:eastAsia="lt-LT"/>
        </w:rPr>
        <w:t>sios</w:t>
      </w:r>
      <w:r w:rsidRPr="00E51C95">
        <w:rPr>
          <w:rFonts w:ascii="Arial" w:eastAsia="Arial" w:hAnsi="Arial" w:cs="Arial"/>
          <w:sz w:val="22"/>
          <w:szCs w:val="22"/>
          <w:lang w:eastAsia="lt-LT"/>
        </w:rPr>
        <w:t xml:space="preserve"> </w:t>
      </w:r>
      <w:r w:rsidR="007A1172" w:rsidRPr="00E51C95">
        <w:rPr>
          <w:rFonts w:ascii="Arial" w:eastAsia="Arial" w:hAnsi="Arial" w:cs="Arial"/>
          <w:sz w:val="22"/>
          <w:szCs w:val="22"/>
          <w:lang w:eastAsia="lt-LT"/>
        </w:rPr>
        <w:t xml:space="preserve">pakopos studjjų programų </w:t>
      </w:r>
      <w:r w:rsidRPr="00E51C95">
        <w:rPr>
          <w:rFonts w:ascii="Arial" w:eastAsia="Arial" w:hAnsi="Arial" w:cs="Arial"/>
          <w:sz w:val="22"/>
          <w:szCs w:val="22"/>
          <w:lang w:eastAsia="lt-LT"/>
        </w:rPr>
        <w:t xml:space="preserve">dalykų pavadinimai ir </w:t>
      </w:r>
      <w:r w:rsidR="007A1172" w:rsidRPr="00E51C95">
        <w:rPr>
          <w:rFonts w:ascii="Arial" w:eastAsia="Arial" w:hAnsi="Arial" w:cs="Arial"/>
          <w:sz w:val="22"/>
          <w:szCs w:val="22"/>
          <w:lang w:eastAsia="lt-LT"/>
        </w:rPr>
        <w:t xml:space="preserve">studijų </w:t>
      </w:r>
      <w:r w:rsidRPr="00E51C95">
        <w:rPr>
          <w:rFonts w:ascii="Arial" w:eastAsia="Arial" w:hAnsi="Arial" w:cs="Arial"/>
          <w:sz w:val="22"/>
          <w:szCs w:val="22"/>
          <w:lang w:eastAsia="lt-LT"/>
        </w:rPr>
        <w:t>rezultatai labai sutampa, todėl juos reikėtų išnagrinėti ir spręsti. Dėl vienodų dalykų pavadinimų skirting</w:t>
      </w:r>
      <w:r w:rsidR="007A1172" w:rsidRPr="00E51C95">
        <w:rPr>
          <w:rFonts w:ascii="Arial" w:eastAsia="Arial" w:hAnsi="Arial" w:cs="Arial"/>
          <w:sz w:val="22"/>
          <w:szCs w:val="22"/>
          <w:lang w:eastAsia="lt-LT"/>
        </w:rPr>
        <w:t>ose</w:t>
      </w:r>
      <w:r w:rsidRPr="00E51C95">
        <w:rPr>
          <w:rFonts w:ascii="Arial" w:eastAsia="Arial" w:hAnsi="Arial" w:cs="Arial"/>
          <w:sz w:val="22"/>
          <w:szCs w:val="22"/>
          <w:lang w:eastAsia="lt-LT"/>
        </w:rPr>
        <w:t xml:space="preserve"> </w:t>
      </w:r>
      <w:r w:rsidR="007A1172" w:rsidRPr="00E51C95">
        <w:rPr>
          <w:rFonts w:ascii="Arial" w:eastAsia="Arial" w:hAnsi="Arial" w:cs="Arial"/>
          <w:sz w:val="22"/>
          <w:szCs w:val="22"/>
          <w:lang w:eastAsia="lt-LT"/>
        </w:rPr>
        <w:t xml:space="preserve">pokopose </w:t>
      </w:r>
      <w:r w:rsidRPr="00E51C95">
        <w:rPr>
          <w:rFonts w:ascii="Arial" w:eastAsia="Arial" w:hAnsi="Arial" w:cs="Arial"/>
          <w:sz w:val="22"/>
          <w:szCs w:val="22"/>
          <w:lang w:eastAsia="lt-LT"/>
        </w:rPr>
        <w:t xml:space="preserve">gali kilti nesusipratimų. </w:t>
      </w:r>
    </w:p>
    <w:p w14:paraId="491DD07C" w14:textId="2B954857" w:rsidR="00DA4813" w:rsidRPr="00E51C95" w:rsidRDefault="00DA4813" w:rsidP="009D4D99">
      <w:pPr>
        <w:numPr>
          <w:ilvl w:val="0"/>
          <w:numId w:val="23"/>
        </w:numPr>
        <w:spacing w:after="200" w:line="276" w:lineRule="auto"/>
        <w:jc w:val="both"/>
        <w:rPr>
          <w:rFonts w:ascii="Arial" w:eastAsia="Arial" w:hAnsi="Arial" w:cs="Arial"/>
          <w:sz w:val="22"/>
          <w:szCs w:val="22"/>
          <w:lang w:eastAsia="lt-LT"/>
        </w:rPr>
      </w:pPr>
      <w:r w:rsidRPr="00E51C95">
        <w:rPr>
          <w:rFonts w:ascii="Arial" w:eastAsia="Arial" w:hAnsi="Arial" w:cs="Arial"/>
          <w:sz w:val="22"/>
          <w:szCs w:val="22"/>
          <w:lang w:eastAsia="lt-LT"/>
        </w:rPr>
        <w:t xml:space="preserve">DSS programoje </w:t>
      </w:r>
      <w:r w:rsidR="007A1172" w:rsidRPr="00E51C95">
        <w:rPr>
          <w:rFonts w:ascii="Arial" w:eastAsia="Arial" w:hAnsi="Arial" w:cs="Arial"/>
          <w:sz w:val="22"/>
          <w:szCs w:val="22"/>
          <w:lang w:eastAsia="lt-LT"/>
        </w:rPr>
        <w:t xml:space="preserve">profesorių </w:t>
      </w:r>
      <w:r w:rsidRPr="00E51C95">
        <w:rPr>
          <w:rFonts w:ascii="Arial" w:eastAsia="Arial" w:hAnsi="Arial" w:cs="Arial"/>
          <w:sz w:val="22"/>
          <w:szCs w:val="22"/>
          <w:lang w:eastAsia="lt-LT"/>
        </w:rPr>
        <w:t>dalis yra mažesnė nei reikalaujami 20 proc., todėl ją reikia tobulinti.</w:t>
      </w:r>
    </w:p>
    <w:p w14:paraId="17D4118C" w14:textId="77777777" w:rsidR="00DA4813" w:rsidRPr="00E51C95" w:rsidRDefault="00DA4813" w:rsidP="009D4D99">
      <w:pPr>
        <w:numPr>
          <w:ilvl w:val="0"/>
          <w:numId w:val="23"/>
        </w:numPr>
        <w:spacing w:after="200" w:line="276" w:lineRule="auto"/>
        <w:jc w:val="both"/>
        <w:rPr>
          <w:rFonts w:ascii="Arial" w:eastAsia="Arial" w:hAnsi="Arial" w:cs="Arial"/>
          <w:sz w:val="22"/>
          <w:szCs w:val="22"/>
          <w:lang w:eastAsia="lt-LT"/>
        </w:rPr>
      </w:pPr>
      <w:r w:rsidRPr="00E51C95">
        <w:rPr>
          <w:rFonts w:ascii="Arial" w:eastAsia="Arial" w:hAnsi="Arial" w:cs="Arial"/>
          <w:sz w:val="22"/>
          <w:szCs w:val="22"/>
          <w:lang w:eastAsia="lt-LT"/>
        </w:rPr>
        <w:t>Antrąją pakopą reikia aiškiau atskirti nuo pirmosios pakopos, kad būtų atskleistas visas jos potencialas ir specializacijos galimybės, o tai galėtų padėti padidinti stojančiųjų skaičių.</w:t>
      </w:r>
    </w:p>
    <w:p w14:paraId="3DB1DBEF" w14:textId="77777777" w:rsidR="00DA4813" w:rsidRPr="00E51C95" w:rsidRDefault="00DA4813" w:rsidP="009D4D99">
      <w:pPr>
        <w:numPr>
          <w:ilvl w:val="0"/>
          <w:numId w:val="23"/>
        </w:numPr>
        <w:spacing w:after="200" w:line="276" w:lineRule="auto"/>
        <w:jc w:val="both"/>
        <w:rPr>
          <w:rFonts w:ascii="Arial" w:eastAsia="Arial" w:hAnsi="Arial" w:cs="Arial"/>
          <w:sz w:val="22"/>
          <w:szCs w:val="22"/>
          <w:lang w:eastAsia="lt-LT"/>
        </w:rPr>
      </w:pPr>
      <w:r w:rsidRPr="00E51C95">
        <w:rPr>
          <w:rFonts w:ascii="Arial" w:eastAsia="Arial" w:hAnsi="Arial" w:cs="Arial"/>
          <w:sz w:val="22"/>
          <w:szCs w:val="22"/>
          <w:lang w:eastAsia="lt-LT"/>
        </w:rPr>
        <w:t>Dėl mažo stojančiųjų skaičiaus programos turi ribotas individualizavimo galimybes, ypač pasirenkamieji dalykai.</w:t>
      </w:r>
    </w:p>
    <w:p w14:paraId="6B4F42E1" w14:textId="77777777" w:rsidR="00DA4813" w:rsidRPr="00E51C95" w:rsidRDefault="00DA4813" w:rsidP="009D4D99">
      <w:pPr>
        <w:numPr>
          <w:ilvl w:val="0"/>
          <w:numId w:val="23"/>
        </w:numPr>
        <w:spacing w:after="200" w:line="276" w:lineRule="auto"/>
        <w:jc w:val="both"/>
        <w:rPr>
          <w:rFonts w:ascii="Arial" w:eastAsia="Arial" w:hAnsi="Arial" w:cs="Arial"/>
          <w:sz w:val="22"/>
          <w:szCs w:val="22"/>
          <w:lang w:eastAsia="lt-LT"/>
        </w:rPr>
      </w:pPr>
      <w:r w:rsidRPr="00E51C95">
        <w:rPr>
          <w:rFonts w:ascii="Arial" w:eastAsia="Arial" w:hAnsi="Arial" w:cs="Arial"/>
          <w:sz w:val="22"/>
          <w:szCs w:val="22"/>
          <w:lang w:eastAsia="lt-LT"/>
        </w:rPr>
        <w:t>Per pastaruosius trejus metus sumažėjo pateiktų baigiamųjų darbų skaičius, todėl reikia išanalizuoti, ar tai susiję su mažėjančiu studentų skaičiumi, ar su akademiniais rezultatais.</w:t>
      </w:r>
    </w:p>
    <w:p w14:paraId="6B19D272" w14:textId="77777777" w:rsidR="00291AB7" w:rsidRPr="00E51C95" w:rsidRDefault="00291AB7" w:rsidP="00CF1D8A">
      <w:pPr>
        <w:tabs>
          <w:tab w:val="left" w:pos="1298"/>
          <w:tab w:val="left" w:pos="1985"/>
        </w:tabs>
        <w:spacing w:line="276" w:lineRule="auto"/>
        <w:jc w:val="both"/>
        <w:rPr>
          <w:rFonts w:ascii="Arial" w:eastAsia="Calibri" w:hAnsi="Arial" w:cs="Arial"/>
          <w:iCs/>
          <w:sz w:val="22"/>
          <w:szCs w:val="22"/>
          <w:lang w:eastAsia="lt-LT"/>
        </w:rPr>
      </w:pPr>
    </w:p>
    <w:p w14:paraId="407A49ED" w14:textId="77777777" w:rsidR="003208FD" w:rsidRPr="00E51C95" w:rsidRDefault="003208FD" w:rsidP="00CF1D8A">
      <w:pPr>
        <w:tabs>
          <w:tab w:val="left" w:pos="1298"/>
          <w:tab w:val="left" w:pos="1985"/>
        </w:tabs>
        <w:spacing w:line="276" w:lineRule="auto"/>
        <w:jc w:val="both"/>
        <w:rPr>
          <w:rFonts w:ascii="Arial" w:eastAsia="Calibri" w:hAnsi="Arial" w:cs="Arial"/>
          <w:iCs/>
          <w:color w:val="5B0009"/>
          <w:sz w:val="22"/>
          <w:szCs w:val="22"/>
          <w:lang w:eastAsia="lt-LT"/>
        </w:rPr>
      </w:pPr>
    </w:p>
    <w:p w14:paraId="3D804AFD" w14:textId="0CC36EB2" w:rsidR="007E04D8" w:rsidRPr="00E51C95" w:rsidRDefault="002B65A0" w:rsidP="00CF1D8A">
      <w:pPr>
        <w:tabs>
          <w:tab w:val="left" w:pos="1298"/>
          <w:tab w:val="left" w:pos="1985"/>
        </w:tabs>
        <w:spacing w:line="276" w:lineRule="auto"/>
        <w:jc w:val="both"/>
        <w:rPr>
          <w:rFonts w:ascii="Arial" w:eastAsia="Calibri" w:hAnsi="Arial" w:cs="Arial"/>
          <w:iCs/>
          <w:color w:val="5B0009"/>
          <w:sz w:val="22"/>
          <w:szCs w:val="22"/>
          <w:lang w:eastAsia="lt-LT"/>
        </w:rPr>
      </w:pPr>
      <w:r w:rsidRPr="00E51C95">
        <w:rPr>
          <w:rFonts w:ascii="Arial" w:eastAsia="Calibri" w:hAnsi="Arial" w:cs="Arial"/>
          <w:iCs/>
          <w:color w:val="5B0009"/>
          <w:sz w:val="22"/>
          <w:szCs w:val="22"/>
          <w:lang w:eastAsia="lt-LT"/>
        </w:rPr>
        <w:lastRenderedPageBreak/>
        <w:t>Tolesniam</w:t>
      </w:r>
      <w:r w:rsidR="007E04D8" w:rsidRPr="00E51C95">
        <w:rPr>
          <w:rFonts w:ascii="Arial" w:eastAsia="Calibri" w:hAnsi="Arial" w:cs="Arial"/>
          <w:iCs/>
          <w:color w:val="5B0009"/>
          <w:sz w:val="22"/>
          <w:szCs w:val="22"/>
          <w:lang w:eastAsia="lt-LT"/>
        </w:rPr>
        <w:t xml:space="preserve"> tobulėjimui</w:t>
      </w:r>
    </w:p>
    <w:p w14:paraId="3E61AD95" w14:textId="77777777" w:rsidR="007E04D8" w:rsidRPr="00E51C95" w:rsidRDefault="007E04D8" w:rsidP="00CF1D8A">
      <w:pPr>
        <w:tabs>
          <w:tab w:val="left" w:pos="1298"/>
          <w:tab w:val="left" w:pos="1985"/>
        </w:tabs>
        <w:spacing w:line="276" w:lineRule="auto"/>
        <w:jc w:val="both"/>
        <w:rPr>
          <w:rFonts w:ascii="Arial" w:eastAsia="Calibri" w:hAnsi="Arial" w:cs="Arial"/>
          <w:iCs/>
          <w:sz w:val="22"/>
          <w:szCs w:val="22"/>
          <w:lang w:eastAsia="lt-LT"/>
        </w:rPr>
      </w:pPr>
    </w:p>
    <w:bookmarkEnd w:id="1"/>
    <w:p w14:paraId="5BDDCF35" w14:textId="7B2DBEB8" w:rsidR="00DA4813" w:rsidRPr="00E51C95" w:rsidRDefault="00DA4813" w:rsidP="009D4D99">
      <w:pPr>
        <w:numPr>
          <w:ilvl w:val="0"/>
          <w:numId w:val="24"/>
        </w:numPr>
        <w:spacing w:after="200" w:line="276" w:lineRule="auto"/>
        <w:jc w:val="both"/>
        <w:rPr>
          <w:rFonts w:ascii="Arial" w:eastAsia="Arial" w:hAnsi="Arial" w:cs="Arial"/>
          <w:sz w:val="22"/>
          <w:szCs w:val="22"/>
          <w:lang w:eastAsia="lt-LT"/>
        </w:rPr>
      </w:pPr>
      <w:r w:rsidRPr="00E51C95">
        <w:rPr>
          <w:rFonts w:ascii="Arial" w:eastAsia="Arial" w:hAnsi="Arial" w:cs="Arial"/>
          <w:sz w:val="22"/>
          <w:szCs w:val="22"/>
          <w:lang w:eastAsia="lt-LT"/>
        </w:rPr>
        <w:t>Reikia reguliariau bendrauti su socialiniais partneriais, kad studijų programos būtų atnaujintos ir papildytos atsižvelgiant į rinkos poreikius. Turėtų būti įtraukti tokie įgūdžiai kaip bendravimas, komandinis darbas ir verslumas.</w:t>
      </w:r>
    </w:p>
    <w:p w14:paraId="67631252" w14:textId="377FB2A7" w:rsidR="00DA4813" w:rsidRPr="00E51C95" w:rsidRDefault="00DA4813" w:rsidP="009D4D99">
      <w:pPr>
        <w:numPr>
          <w:ilvl w:val="0"/>
          <w:numId w:val="24"/>
        </w:numPr>
        <w:spacing w:after="200" w:line="276" w:lineRule="auto"/>
        <w:jc w:val="both"/>
        <w:rPr>
          <w:rFonts w:ascii="Arial" w:eastAsia="Arial" w:hAnsi="Arial" w:cs="Arial"/>
          <w:sz w:val="22"/>
          <w:szCs w:val="22"/>
          <w:lang w:eastAsia="lt-LT"/>
        </w:rPr>
      </w:pPr>
      <w:r w:rsidRPr="00E51C95">
        <w:rPr>
          <w:rFonts w:ascii="Arial" w:eastAsia="Arial" w:hAnsi="Arial" w:cs="Arial"/>
          <w:sz w:val="22"/>
          <w:szCs w:val="22"/>
          <w:lang w:eastAsia="lt-LT"/>
        </w:rPr>
        <w:t>Labai trūksta užsienio kalbų įgūdžių, nedaug baigiamųjų rašoma anglų kalba. Šią problemą reikėtų spręsti, ypač antrojoje studijų pakopoje.</w:t>
      </w:r>
    </w:p>
    <w:p w14:paraId="5EC2CD79" w14:textId="0F30C6D8" w:rsidR="00DA4813" w:rsidRPr="00E51C95" w:rsidRDefault="00DA4813" w:rsidP="009D4D99">
      <w:pPr>
        <w:numPr>
          <w:ilvl w:val="0"/>
          <w:numId w:val="24"/>
        </w:numPr>
        <w:spacing w:after="200" w:line="276" w:lineRule="auto"/>
        <w:jc w:val="both"/>
        <w:rPr>
          <w:rFonts w:ascii="Arial" w:eastAsia="Arial" w:hAnsi="Arial" w:cs="Arial"/>
          <w:sz w:val="22"/>
          <w:szCs w:val="22"/>
          <w:lang w:eastAsia="lt-LT"/>
        </w:rPr>
      </w:pPr>
      <w:r w:rsidRPr="00E51C95">
        <w:rPr>
          <w:rFonts w:ascii="Arial" w:eastAsia="Arial" w:hAnsi="Arial" w:cs="Arial"/>
          <w:sz w:val="22"/>
          <w:szCs w:val="22"/>
          <w:lang w:eastAsia="lt-LT"/>
        </w:rPr>
        <w:t>Socialinių partnerių siūlomų baigiamųjų darbų temų skaičius yra minimalus. Atviras baigiamųjų darbų temų sąrašas, kuriame dalyvautų studentai, galėtų geriau atitikti jų interesus.</w:t>
      </w:r>
    </w:p>
    <w:p w14:paraId="72517432" w14:textId="77777777" w:rsidR="00DA4813" w:rsidRPr="00E51C95" w:rsidRDefault="00DA4813" w:rsidP="009D4D99">
      <w:pPr>
        <w:numPr>
          <w:ilvl w:val="0"/>
          <w:numId w:val="24"/>
        </w:numPr>
        <w:spacing w:after="200" w:line="276" w:lineRule="auto"/>
        <w:jc w:val="both"/>
        <w:rPr>
          <w:rFonts w:ascii="Arial" w:eastAsia="Arial" w:hAnsi="Arial" w:cs="Arial"/>
          <w:sz w:val="22"/>
          <w:szCs w:val="22"/>
          <w:lang w:eastAsia="lt-LT"/>
        </w:rPr>
      </w:pPr>
      <w:r w:rsidRPr="00E51C95">
        <w:rPr>
          <w:rFonts w:ascii="Arial" w:eastAsia="Arial" w:hAnsi="Arial" w:cs="Arial"/>
          <w:sz w:val="22"/>
          <w:szCs w:val="22"/>
          <w:lang w:eastAsia="lt-LT"/>
        </w:rPr>
        <w:t>Reikia daugiau mokymų, susijusių su programavimo kalbomis (pvz., Python) ir naujausiomis dirbtinio intelekto metodikomis.</w:t>
      </w:r>
    </w:p>
    <w:p w14:paraId="4C9A655C" w14:textId="77777777" w:rsidR="00291AB7" w:rsidRPr="00E51C95" w:rsidRDefault="00291AB7" w:rsidP="00CF1D8A">
      <w:pPr>
        <w:spacing w:after="200" w:line="276" w:lineRule="auto"/>
        <w:rPr>
          <w:rFonts w:ascii="Arial" w:eastAsia="Calibri" w:hAnsi="Arial" w:cs="Arial"/>
          <w:sz w:val="22"/>
          <w:szCs w:val="22"/>
          <w:lang w:eastAsia="lt-LT"/>
        </w:rPr>
      </w:pPr>
      <w:r w:rsidRPr="00E51C95">
        <w:rPr>
          <w:rFonts w:ascii="Arial" w:eastAsia="Calibri" w:hAnsi="Arial" w:cs="Arial"/>
          <w:sz w:val="22"/>
          <w:szCs w:val="22"/>
          <w:lang w:eastAsia="lt-LT"/>
        </w:rPr>
        <w:br w:type="page"/>
      </w:r>
    </w:p>
    <w:p w14:paraId="0114CBE2" w14:textId="6930642B" w:rsidR="002B65A0" w:rsidRPr="00E51C95" w:rsidRDefault="002B65A0" w:rsidP="002B65A0">
      <w:pPr>
        <w:pStyle w:val="Heading2"/>
        <w:rPr>
          <w:rFonts w:ascii="Arial" w:hAnsi="Arial" w:cs="Arial"/>
          <w:color w:val="5B0009"/>
          <w:sz w:val="28"/>
          <w:szCs w:val="28"/>
          <w:lang w:val="lt-LT"/>
        </w:rPr>
      </w:pPr>
      <w:r w:rsidRPr="00E51C95">
        <w:rPr>
          <w:rFonts w:ascii="Arial" w:hAnsi="Arial" w:cs="Arial"/>
          <w:color w:val="5B0009"/>
          <w:sz w:val="28"/>
          <w:szCs w:val="28"/>
          <w:lang w:val="lt-LT"/>
        </w:rPr>
        <w:lastRenderedPageBreak/>
        <w:t>VERTINAMOJI SRITIS NR. 2: IŠVADOS</w:t>
      </w:r>
    </w:p>
    <w:p w14:paraId="05930340" w14:textId="77777777" w:rsidR="007E04D8" w:rsidRPr="00E51C95" w:rsidRDefault="007E04D8" w:rsidP="007E04D8">
      <w:pPr>
        <w:rPr>
          <w:rFonts w:ascii="Arial" w:hAnsi="Arial" w:cs="Arial"/>
          <w:color w:val="136C73"/>
          <w:sz w:val="28"/>
          <w:szCs w:val="28"/>
          <w:lang w:eastAsia="en-US"/>
        </w:rPr>
      </w:pPr>
    </w:p>
    <w:tbl>
      <w:tblPr>
        <w:tblStyle w:val="TableGrid"/>
        <w:tblW w:w="5000" w:type="pct"/>
        <w:tblLook w:val="04A0" w:firstRow="1" w:lastRow="0" w:firstColumn="1" w:lastColumn="0" w:noHBand="0" w:noVBand="1"/>
      </w:tblPr>
      <w:tblGrid>
        <w:gridCol w:w="1720"/>
        <w:gridCol w:w="1904"/>
        <w:gridCol w:w="1635"/>
        <w:gridCol w:w="1520"/>
        <w:gridCol w:w="1495"/>
        <w:gridCol w:w="1495"/>
      </w:tblGrid>
      <w:tr w:rsidR="00DE3287" w:rsidRPr="00E51C95" w14:paraId="74F230C2" w14:textId="77777777" w:rsidTr="00DE3287">
        <w:tc>
          <w:tcPr>
            <w:tcW w:w="1607" w:type="dxa"/>
            <w:vAlign w:val="center"/>
          </w:tcPr>
          <w:p w14:paraId="73F059B5" w14:textId="2C3A63C7" w:rsidR="00DE3287" w:rsidRPr="00E51C95" w:rsidRDefault="00DE3287" w:rsidP="00DE3287">
            <w:pPr>
              <w:tabs>
                <w:tab w:val="left" w:pos="1298"/>
                <w:tab w:val="left" w:pos="1701"/>
                <w:tab w:val="left" w:pos="1985"/>
              </w:tabs>
              <w:jc w:val="center"/>
              <w:rPr>
                <w:rFonts w:ascii="Arial" w:hAnsi="Arial" w:cs="Arial"/>
                <w:b/>
                <w:bCs/>
                <w:iCs/>
                <w:color w:val="5B0009"/>
                <w:sz w:val="22"/>
                <w:szCs w:val="22"/>
              </w:rPr>
            </w:pPr>
            <w:r w:rsidRPr="00E51C95">
              <w:rPr>
                <w:rFonts w:ascii="Arial" w:hAnsi="Arial" w:cs="Arial"/>
                <w:b/>
                <w:bCs/>
                <w:iCs/>
                <w:color w:val="5B0009"/>
                <w:sz w:val="22"/>
                <w:szCs w:val="22"/>
              </w:rPr>
              <w:t>VERTINAMOJI SRITIS NR. 2</w:t>
            </w:r>
          </w:p>
        </w:tc>
        <w:tc>
          <w:tcPr>
            <w:tcW w:w="1734" w:type="dxa"/>
            <w:vAlign w:val="center"/>
          </w:tcPr>
          <w:p w14:paraId="3E3C7F3B" w14:textId="77777777" w:rsidR="00DE3287" w:rsidRPr="00E51C95" w:rsidRDefault="00DE3287" w:rsidP="00DE3287">
            <w:pPr>
              <w:tabs>
                <w:tab w:val="left" w:pos="1298"/>
                <w:tab w:val="left" w:pos="1701"/>
                <w:tab w:val="left" w:pos="1985"/>
              </w:tabs>
              <w:jc w:val="center"/>
              <w:rPr>
                <w:rFonts w:ascii="Arial" w:hAnsi="Arial" w:cs="Arial"/>
                <w:b/>
                <w:bCs/>
                <w:iCs/>
                <w:color w:val="5B0009"/>
                <w:sz w:val="22"/>
                <w:szCs w:val="22"/>
              </w:rPr>
            </w:pPr>
            <w:r w:rsidRPr="00E51C95">
              <w:rPr>
                <w:rFonts w:ascii="Arial" w:hAnsi="Arial" w:cs="Arial"/>
                <w:b/>
                <w:bCs/>
                <w:iCs/>
                <w:color w:val="5B0009"/>
                <w:sz w:val="22"/>
                <w:szCs w:val="22"/>
              </w:rPr>
              <w:t>Nepatenkinamai - 1</w:t>
            </w:r>
          </w:p>
          <w:p w14:paraId="4A0F57B0" w14:textId="31E9D7A5" w:rsidR="00DE3287" w:rsidRPr="00E51C95" w:rsidRDefault="00DE3287" w:rsidP="00DE3287">
            <w:pPr>
              <w:tabs>
                <w:tab w:val="left" w:pos="1298"/>
                <w:tab w:val="left" w:pos="1701"/>
                <w:tab w:val="left" w:pos="1985"/>
              </w:tabs>
              <w:jc w:val="center"/>
              <w:rPr>
                <w:rFonts w:ascii="Arial" w:hAnsi="Arial" w:cs="Arial"/>
                <w:iCs/>
                <w:sz w:val="18"/>
                <w:szCs w:val="18"/>
              </w:rPr>
            </w:pPr>
            <w:r w:rsidRPr="00E51C95">
              <w:rPr>
                <w:rFonts w:ascii="Arial" w:hAnsi="Arial" w:cs="Arial"/>
                <w:iCs/>
                <w:sz w:val="18"/>
                <w:szCs w:val="18"/>
              </w:rPr>
              <w:t>Neatitinka reikalavimų</w:t>
            </w:r>
          </w:p>
        </w:tc>
        <w:tc>
          <w:tcPr>
            <w:tcW w:w="1607" w:type="dxa"/>
            <w:vAlign w:val="center"/>
          </w:tcPr>
          <w:p w14:paraId="48BE82EA" w14:textId="77777777" w:rsidR="00DE3287" w:rsidRPr="00E51C95" w:rsidRDefault="00DE3287" w:rsidP="00DE3287">
            <w:pPr>
              <w:tabs>
                <w:tab w:val="left" w:pos="1298"/>
                <w:tab w:val="left" w:pos="1701"/>
                <w:tab w:val="left" w:pos="1985"/>
              </w:tabs>
              <w:jc w:val="center"/>
              <w:rPr>
                <w:rFonts w:ascii="Arial" w:hAnsi="Arial" w:cs="Arial"/>
                <w:b/>
                <w:bCs/>
                <w:iCs/>
                <w:color w:val="5B0009"/>
                <w:sz w:val="22"/>
                <w:szCs w:val="22"/>
              </w:rPr>
            </w:pPr>
            <w:r w:rsidRPr="00E51C95">
              <w:rPr>
                <w:rFonts w:ascii="Arial" w:hAnsi="Arial" w:cs="Arial"/>
                <w:b/>
                <w:bCs/>
                <w:iCs/>
                <w:color w:val="5B0009"/>
                <w:sz w:val="22"/>
                <w:szCs w:val="22"/>
              </w:rPr>
              <w:t>Patenkinamai - 2</w:t>
            </w:r>
          </w:p>
          <w:p w14:paraId="2C3252F6" w14:textId="4FB12A3E" w:rsidR="00DE3287" w:rsidRPr="00E51C95" w:rsidRDefault="00DE3287" w:rsidP="00DE3287">
            <w:pPr>
              <w:tabs>
                <w:tab w:val="left" w:pos="1298"/>
                <w:tab w:val="left" w:pos="1701"/>
                <w:tab w:val="left" w:pos="1985"/>
              </w:tabs>
              <w:jc w:val="center"/>
              <w:rPr>
                <w:rFonts w:ascii="Arial" w:hAnsi="Arial" w:cs="Arial"/>
                <w:iCs/>
                <w:sz w:val="18"/>
                <w:szCs w:val="18"/>
              </w:rPr>
            </w:pPr>
            <w:r w:rsidRPr="00E51C95">
              <w:rPr>
                <w:rFonts w:ascii="Arial" w:hAnsi="Arial" w:cs="Arial"/>
                <w:iCs/>
                <w:sz w:val="18"/>
                <w:szCs w:val="18"/>
              </w:rPr>
              <w:t>Atitinka reikalavimus, tačiau yra esminių trūkumų, kuriuos būtina pašalinti</w:t>
            </w:r>
          </w:p>
        </w:tc>
        <w:tc>
          <w:tcPr>
            <w:tcW w:w="1607" w:type="dxa"/>
            <w:vAlign w:val="center"/>
          </w:tcPr>
          <w:p w14:paraId="6ED37861" w14:textId="77777777" w:rsidR="00DE3287" w:rsidRPr="00E51C95" w:rsidRDefault="00DE3287" w:rsidP="00DE3287">
            <w:pPr>
              <w:tabs>
                <w:tab w:val="left" w:pos="1298"/>
                <w:tab w:val="left" w:pos="1701"/>
                <w:tab w:val="left" w:pos="1985"/>
              </w:tabs>
              <w:jc w:val="center"/>
              <w:rPr>
                <w:rFonts w:ascii="Arial" w:hAnsi="Arial" w:cs="Arial"/>
                <w:b/>
                <w:bCs/>
                <w:iCs/>
                <w:color w:val="5B0009"/>
                <w:sz w:val="22"/>
                <w:szCs w:val="22"/>
              </w:rPr>
            </w:pPr>
            <w:r w:rsidRPr="00E51C95">
              <w:rPr>
                <w:rFonts w:ascii="Arial" w:hAnsi="Arial" w:cs="Arial"/>
                <w:b/>
                <w:bCs/>
                <w:iCs/>
                <w:color w:val="5B0009"/>
                <w:sz w:val="22"/>
                <w:szCs w:val="22"/>
              </w:rPr>
              <w:t xml:space="preserve">Gerai - 3 </w:t>
            </w:r>
          </w:p>
          <w:p w14:paraId="604A3A40" w14:textId="41BE0A70" w:rsidR="00DE3287" w:rsidRPr="00E51C95" w:rsidRDefault="00DE3287" w:rsidP="00DE3287">
            <w:pPr>
              <w:tabs>
                <w:tab w:val="left" w:pos="1298"/>
                <w:tab w:val="left" w:pos="1701"/>
                <w:tab w:val="left" w:pos="1985"/>
              </w:tabs>
              <w:jc w:val="center"/>
              <w:rPr>
                <w:rFonts w:ascii="Arial" w:hAnsi="Arial" w:cs="Arial"/>
                <w:iCs/>
                <w:sz w:val="18"/>
                <w:szCs w:val="18"/>
              </w:rPr>
            </w:pPr>
            <w:r w:rsidRPr="00E51C95">
              <w:rPr>
                <w:rFonts w:ascii="Arial" w:hAnsi="Arial" w:cs="Arial"/>
                <w:iCs/>
                <w:sz w:val="18"/>
                <w:szCs w:val="18"/>
              </w:rPr>
              <w:t>Atitinka reikalavimus, tačiau yra trūkumų, kuriuos būtina pašalinti</w:t>
            </w:r>
          </w:p>
        </w:tc>
        <w:tc>
          <w:tcPr>
            <w:tcW w:w="1607" w:type="dxa"/>
            <w:vAlign w:val="center"/>
          </w:tcPr>
          <w:p w14:paraId="3CAB3F2A" w14:textId="77777777" w:rsidR="00DE3287" w:rsidRPr="00E51C95" w:rsidRDefault="00DE3287" w:rsidP="00DE3287">
            <w:pPr>
              <w:tabs>
                <w:tab w:val="left" w:pos="1298"/>
                <w:tab w:val="left" w:pos="1701"/>
                <w:tab w:val="left" w:pos="1985"/>
              </w:tabs>
              <w:jc w:val="center"/>
              <w:rPr>
                <w:rFonts w:ascii="Arial" w:hAnsi="Arial" w:cs="Arial"/>
                <w:b/>
                <w:bCs/>
                <w:iCs/>
                <w:color w:val="5B0009"/>
                <w:sz w:val="22"/>
                <w:szCs w:val="22"/>
              </w:rPr>
            </w:pPr>
            <w:r w:rsidRPr="00E51C95">
              <w:rPr>
                <w:rFonts w:ascii="Arial" w:hAnsi="Arial" w:cs="Arial"/>
                <w:b/>
                <w:bCs/>
                <w:iCs/>
                <w:color w:val="5B0009"/>
                <w:sz w:val="22"/>
                <w:szCs w:val="22"/>
              </w:rPr>
              <w:t>Labai gerai - 4</w:t>
            </w:r>
          </w:p>
          <w:p w14:paraId="7697DE2F" w14:textId="10A2FC90" w:rsidR="00DE3287" w:rsidRPr="00E51C95" w:rsidRDefault="00DE3287" w:rsidP="00DE3287">
            <w:pPr>
              <w:tabs>
                <w:tab w:val="left" w:pos="1298"/>
                <w:tab w:val="left" w:pos="1701"/>
                <w:tab w:val="left" w:pos="1985"/>
              </w:tabs>
              <w:jc w:val="center"/>
              <w:rPr>
                <w:rFonts w:ascii="Arial" w:hAnsi="Arial" w:cs="Arial"/>
                <w:iCs/>
                <w:sz w:val="18"/>
                <w:szCs w:val="18"/>
              </w:rPr>
            </w:pPr>
            <w:r w:rsidRPr="00E51C95">
              <w:rPr>
                <w:rFonts w:ascii="Arial" w:hAnsi="Arial" w:cs="Arial"/>
                <w:iCs/>
                <w:sz w:val="18"/>
                <w:szCs w:val="18"/>
              </w:rPr>
              <w:t>Labai gerai nacionaliniu ir tarptautiniu lygmeniu, be jokių trūkumų</w:t>
            </w:r>
          </w:p>
        </w:tc>
        <w:tc>
          <w:tcPr>
            <w:tcW w:w="1607" w:type="dxa"/>
            <w:vAlign w:val="center"/>
          </w:tcPr>
          <w:p w14:paraId="741BAA56" w14:textId="77777777" w:rsidR="00DE3287" w:rsidRPr="00E51C95" w:rsidRDefault="00DE3287" w:rsidP="00DE3287">
            <w:pPr>
              <w:tabs>
                <w:tab w:val="left" w:pos="1298"/>
                <w:tab w:val="left" w:pos="1701"/>
                <w:tab w:val="left" w:pos="1985"/>
              </w:tabs>
              <w:jc w:val="center"/>
              <w:rPr>
                <w:rFonts w:ascii="Arial" w:hAnsi="Arial" w:cs="Arial"/>
                <w:b/>
                <w:bCs/>
                <w:iCs/>
                <w:color w:val="5B0009"/>
                <w:sz w:val="22"/>
                <w:szCs w:val="22"/>
              </w:rPr>
            </w:pPr>
            <w:r w:rsidRPr="00E51C95">
              <w:rPr>
                <w:rFonts w:ascii="Arial" w:hAnsi="Arial" w:cs="Arial"/>
                <w:b/>
                <w:bCs/>
                <w:iCs/>
                <w:color w:val="5B0009"/>
                <w:sz w:val="22"/>
                <w:szCs w:val="22"/>
              </w:rPr>
              <w:t>Puikiai - 5</w:t>
            </w:r>
          </w:p>
          <w:p w14:paraId="4955A044" w14:textId="6462ACDC" w:rsidR="00DE3287" w:rsidRPr="00E51C95" w:rsidRDefault="00DE3287" w:rsidP="00DE3287">
            <w:pPr>
              <w:tabs>
                <w:tab w:val="left" w:pos="1298"/>
                <w:tab w:val="left" w:pos="1701"/>
                <w:tab w:val="left" w:pos="1985"/>
              </w:tabs>
              <w:jc w:val="center"/>
              <w:rPr>
                <w:rFonts w:ascii="Arial" w:hAnsi="Arial" w:cs="Arial"/>
                <w:iCs/>
                <w:sz w:val="18"/>
                <w:szCs w:val="18"/>
              </w:rPr>
            </w:pPr>
            <w:r w:rsidRPr="00E51C95">
              <w:rPr>
                <w:rFonts w:ascii="Arial" w:hAnsi="Arial" w:cs="Arial"/>
                <w:iCs/>
                <w:sz w:val="18"/>
                <w:szCs w:val="18"/>
              </w:rPr>
              <w:t>Ypač gerai nacionaliniu ir tarptautiniu lygmeniu, be jokių trūkumų</w:t>
            </w:r>
          </w:p>
        </w:tc>
      </w:tr>
      <w:tr w:rsidR="007E04D8" w:rsidRPr="00E51C95" w14:paraId="42304D39" w14:textId="77777777" w:rsidTr="00DE3287">
        <w:tc>
          <w:tcPr>
            <w:tcW w:w="1607" w:type="dxa"/>
            <w:vAlign w:val="center"/>
          </w:tcPr>
          <w:p w14:paraId="0A457D70" w14:textId="77777777" w:rsidR="007E04D8" w:rsidRPr="00E51C95" w:rsidRDefault="007E04D8" w:rsidP="00F50679">
            <w:pPr>
              <w:tabs>
                <w:tab w:val="left" w:pos="1298"/>
                <w:tab w:val="left" w:pos="1701"/>
                <w:tab w:val="left" w:pos="1985"/>
              </w:tabs>
              <w:jc w:val="center"/>
              <w:rPr>
                <w:rFonts w:ascii="Arial" w:hAnsi="Arial" w:cs="Arial"/>
                <w:b/>
                <w:bCs/>
                <w:iCs/>
                <w:color w:val="5B0009"/>
                <w:sz w:val="22"/>
                <w:szCs w:val="22"/>
              </w:rPr>
            </w:pPr>
            <w:r w:rsidRPr="00E51C95">
              <w:rPr>
                <w:rFonts w:ascii="Arial" w:hAnsi="Arial" w:cs="Arial"/>
                <w:b/>
                <w:bCs/>
                <w:iCs/>
                <w:color w:val="5B0009"/>
                <w:sz w:val="22"/>
                <w:szCs w:val="22"/>
              </w:rPr>
              <w:t>Pirmoji pakopa</w:t>
            </w:r>
          </w:p>
        </w:tc>
        <w:tc>
          <w:tcPr>
            <w:tcW w:w="1734" w:type="dxa"/>
            <w:vAlign w:val="center"/>
          </w:tcPr>
          <w:p w14:paraId="26E9E803" w14:textId="77777777" w:rsidR="007E04D8" w:rsidRPr="00E51C95" w:rsidRDefault="007E04D8" w:rsidP="00F50679">
            <w:pPr>
              <w:tabs>
                <w:tab w:val="left" w:pos="1298"/>
                <w:tab w:val="left" w:pos="1701"/>
                <w:tab w:val="left" w:pos="1985"/>
              </w:tabs>
              <w:jc w:val="center"/>
              <w:rPr>
                <w:rFonts w:ascii="Arial" w:hAnsi="Arial" w:cs="Arial"/>
                <w:iCs/>
                <w:sz w:val="22"/>
                <w:szCs w:val="22"/>
              </w:rPr>
            </w:pPr>
          </w:p>
        </w:tc>
        <w:tc>
          <w:tcPr>
            <w:tcW w:w="1607" w:type="dxa"/>
            <w:shd w:val="clear" w:color="auto" w:fill="auto"/>
            <w:vAlign w:val="center"/>
          </w:tcPr>
          <w:p w14:paraId="76768903" w14:textId="77777777" w:rsidR="007E04D8" w:rsidRPr="00E51C95"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3C7334B2" w14:textId="5D4900B1" w:rsidR="007E04D8" w:rsidRPr="00E51C95" w:rsidRDefault="00DA4813" w:rsidP="00F50679">
            <w:pPr>
              <w:tabs>
                <w:tab w:val="left" w:pos="1298"/>
                <w:tab w:val="left" w:pos="1701"/>
                <w:tab w:val="left" w:pos="1985"/>
              </w:tabs>
              <w:jc w:val="center"/>
              <w:rPr>
                <w:rFonts w:ascii="Arial" w:hAnsi="Arial" w:cs="Arial"/>
                <w:iCs/>
                <w:sz w:val="22"/>
                <w:szCs w:val="22"/>
              </w:rPr>
            </w:pPr>
            <w:r w:rsidRPr="00E51C95">
              <w:rPr>
                <w:rFonts w:ascii="Arial" w:hAnsi="Arial" w:cs="Arial"/>
                <w:iCs/>
                <w:sz w:val="22"/>
                <w:szCs w:val="22"/>
              </w:rPr>
              <w:t>x</w:t>
            </w:r>
          </w:p>
        </w:tc>
        <w:tc>
          <w:tcPr>
            <w:tcW w:w="1607" w:type="dxa"/>
            <w:vAlign w:val="center"/>
          </w:tcPr>
          <w:p w14:paraId="2AB96D34" w14:textId="77777777" w:rsidR="007E04D8" w:rsidRPr="00E51C95"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269F23E2" w14:textId="77777777" w:rsidR="007E04D8" w:rsidRPr="00E51C95" w:rsidRDefault="007E04D8" w:rsidP="00F50679">
            <w:pPr>
              <w:tabs>
                <w:tab w:val="left" w:pos="1298"/>
                <w:tab w:val="left" w:pos="1701"/>
                <w:tab w:val="left" w:pos="1985"/>
              </w:tabs>
              <w:jc w:val="center"/>
              <w:rPr>
                <w:rFonts w:ascii="Arial" w:hAnsi="Arial" w:cs="Arial"/>
                <w:iCs/>
                <w:sz w:val="22"/>
                <w:szCs w:val="22"/>
              </w:rPr>
            </w:pPr>
          </w:p>
        </w:tc>
      </w:tr>
      <w:tr w:rsidR="007E04D8" w:rsidRPr="00E51C95" w14:paraId="5A17AEC7" w14:textId="77777777" w:rsidTr="00DE3287">
        <w:tc>
          <w:tcPr>
            <w:tcW w:w="1607" w:type="dxa"/>
            <w:vAlign w:val="center"/>
          </w:tcPr>
          <w:p w14:paraId="520F5F6B" w14:textId="1540F5A1" w:rsidR="007E04D8" w:rsidRPr="00E51C95" w:rsidRDefault="007E04D8" w:rsidP="00F50679">
            <w:pPr>
              <w:tabs>
                <w:tab w:val="left" w:pos="1298"/>
                <w:tab w:val="left" w:pos="1701"/>
                <w:tab w:val="left" w:pos="1985"/>
              </w:tabs>
              <w:jc w:val="center"/>
              <w:rPr>
                <w:rFonts w:ascii="Arial" w:hAnsi="Arial" w:cs="Arial"/>
                <w:b/>
                <w:bCs/>
                <w:iCs/>
                <w:color w:val="5B0009"/>
                <w:sz w:val="22"/>
                <w:szCs w:val="22"/>
              </w:rPr>
            </w:pPr>
            <w:r w:rsidRPr="00E51C95">
              <w:rPr>
                <w:rFonts w:ascii="Arial" w:hAnsi="Arial" w:cs="Arial"/>
                <w:b/>
                <w:bCs/>
                <w:iCs/>
                <w:color w:val="5B0009"/>
                <w:sz w:val="22"/>
                <w:szCs w:val="22"/>
              </w:rPr>
              <w:t>A</w:t>
            </w:r>
            <w:r w:rsidR="00840DB8" w:rsidRPr="00E51C95">
              <w:rPr>
                <w:rFonts w:ascii="Arial" w:hAnsi="Arial" w:cs="Arial"/>
                <w:b/>
                <w:bCs/>
                <w:iCs/>
                <w:color w:val="5B0009"/>
                <w:sz w:val="22"/>
                <w:szCs w:val="22"/>
              </w:rPr>
              <w:t>n</w:t>
            </w:r>
            <w:r w:rsidRPr="00E51C95">
              <w:rPr>
                <w:rFonts w:ascii="Arial" w:hAnsi="Arial" w:cs="Arial"/>
                <w:b/>
                <w:bCs/>
                <w:iCs/>
                <w:color w:val="5B0009"/>
                <w:sz w:val="22"/>
                <w:szCs w:val="22"/>
              </w:rPr>
              <w:t>troji pakopa</w:t>
            </w:r>
          </w:p>
        </w:tc>
        <w:tc>
          <w:tcPr>
            <w:tcW w:w="1734" w:type="dxa"/>
            <w:vAlign w:val="center"/>
          </w:tcPr>
          <w:p w14:paraId="32CC724D" w14:textId="77777777" w:rsidR="007E04D8" w:rsidRPr="00E51C95"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6849B30F" w14:textId="77777777" w:rsidR="007E04D8" w:rsidRPr="00E51C95"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6E674467" w14:textId="54AC774B" w:rsidR="007E04D8" w:rsidRPr="00E51C95" w:rsidRDefault="00DA4813" w:rsidP="00F50679">
            <w:pPr>
              <w:tabs>
                <w:tab w:val="left" w:pos="1298"/>
                <w:tab w:val="left" w:pos="1701"/>
                <w:tab w:val="left" w:pos="1985"/>
              </w:tabs>
              <w:jc w:val="center"/>
              <w:rPr>
                <w:rFonts w:ascii="Arial" w:hAnsi="Arial" w:cs="Arial"/>
                <w:iCs/>
                <w:sz w:val="22"/>
                <w:szCs w:val="22"/>
              </w:rPr>
            </w:pPr>
            <w:r w:rsidRPr="00E51C95">
              <w:rPr>
                <w:rFonts w:ascii="Arial" w:hAnsi="Arial" w:cs="Arial"/>
                <w:iCs/>
                <w:sz w:val="22"/>
                <w:szCs w:val="22"/>
              </w:rPr>
              <w:t>x</w:t>
            </w:r>
          </w:p>
        </w:tc>
        <w:tc>
          <w:tcPr>
            <w:tcW w:w="1607" w:type="dxa"/>
            <w:vAlign w:val="center"/>
          </w:tcPr>
          <w:p w14:paraId="0AB80A39" w14:textId="77777777" w:rsidR="007E04D8" w:rsidRPr="00E51C95"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516CE846" w14:textId="77777777" w:rsidR="007E04D8" w:rsidRPr="00E51C95" w:rsidRDefault="007E04D8" w:rsidP="00F50679">
            <w:pPr>
              <w:tabs>
                <w:tab w:val="left" w:pos="1298"/>
                <w:tab w:val="left" w:pos="1701"/>
                <w:tab w:val="left" w:pos="1985"/>
              </w:tabs>
              <w:jc w:val="center"/>
              <w:rPr>
                <w:rFonts w:ascii="Arial" w:hAnsi="Arial" w:cs="Arial"/>
                <w:iCs/>
                <w:sz w:val="22"/>
                <w:szCs w:val="22"/>
              </w:rPr>
            </w:pPr>
          </w:p>
        </w:tc>
      </w:tr>
    </w:tbl>
    <w:p w14:paraId="5998F0F7" w14:textId="77777777" w:rsidR="007E04D8" w:rsidRPr="00E51C95" w:rsidRDefault="007E04D8" w:rsidP="007E04D8">
      <w:pPr>
        <w:rPr>
          <w:rFonts w:ascii="Arial" w:hAnsi="Arial" w:cs="Arial"/>
          <w:b/>
          <w:bCs/>
          <w:color w:val="136C73"/>
          <w:sz w:val="22"/>
          <w:szCs w:val="22"/>
          <w:lang w:eastAsia="lt-LT"/>
        </w:rPr>
      </w:pPr>
    </w:p>
    <w:p w14:paraId="63F7705F" w14:textId="77777777" w:rsidR="002B65A0" w:rsidRPr="00E51C95" w:rsidRDefault="002B65A0" w:rsidP="00CF1D8A">
      <w:pPr>
        <w:spacing w:line="276" w:lineRule="auto"/>
        <w:rPr>
          <w:rFonts w:ascii="Arial" w:hAnsi="Arial" w:cs="Arial"/>
          <w:b/>
          <w:bCs/>
          <w:iCs/>
          <w:color w:val="5B0009"/>
          <w:sz w:val="22"/>
          <w:szCs w:val="22"/>
          <w:lang w:eastAsia="lt-LT"/>
        </w:rPr>
      </w:pPr>
      <w:r w:rsidRPr="00E51C95">
        <w:rPr>
          <w:rFonts w:ascii="Arial" w:hAnsi="Arial" w:cs="Arial"/>
          <w:b/>
          <w:bCs/>
          <w:iCs/>
          <w:color w:val="5B0009"/>
          <w:sz w:val="22"/>
          <w:szCs w:val="22"/>
          <w:lang w:eastAsia="lt-LT"/>
        </w:rPr>
        <w:t>PAGIRTINI ASPEKTAI</w:t>
      </w:r>
    </w:p>
    <w:p w14:paraId="6A2A05F4" w14:textId="06665553" w:rsidR="007E04D8" w:rsidRPr="00E51C95" w:rsidRDefault="003208FD" w:rsidP="003208FD">
      <w:pPr>
        <w:spacing w:line="276" w:lineRule="auto"/>
        <w:rPr>
          <w:rFonts w:ascii="Arial" w:hAnsi="Arial" w:cs="Arial"/>
          <w:sz w:val="22"/>
          <w:szCs w:val="22"/>
          <w:lang w:eastAsia="lt-LT"/>
        </w:rPr>
      </w:pPr>
      <w:r w:rsidRPr="00E51C95">
        <w:rPr>
          <w:rFonts w:ascii="Arial" w:hAnsi="Arial" w:cs="Arial"/>
          <w:sz w:val="22"/>
          <w:szCs w:val="22"/>
          <w:lang w:eastAsia="lt-LT"/>
        </w:rPr>
        <w:t>-</w:t>
      </w:r>
    </w:p>
    <w:p w14:paraId="07814CA7" w14:textId="77777777" w:rsidR="003208FD" w:rsidRPr="00E51C95" w:rsidRDefault="003208FD" w:rsidP="003208FD">
      <w:pPr>
        <w:spacing w:line="276" w:lineRule="auto"/>
        <w:rPr>
          <w:rFonts w:ascii="Arial" w:hAnsi="Arial" w:cs="Arial"/>
          <w:b/>
          <w:bCs/>
          <w:color w:val="136C73"/>
          <w:sz w:val="22"/>
          <w:szCs w:val="22"/>
          <w:lang w:eastAsia="lt-LT"/>
        </w:rPr>
      </w:pPr>
    </w:p>
    <w:p w14:paraId="7262F6F7" w14:textId="0CF45B9A" w:rsidR="007E04D8" w:rsidRPr="00E51C95" w:rsidRDefault="007E04D8" w:rsidP="003208FD">
      <w:pPr>
        <w:spacing w:line="276" w:lineRule="auto"/>
        <w:rPr>
          <w:rFonts w:ascii="Arial" w:hAnsi="Arial" w:cs="Arial"/>
          <w:b/>
          <w:bCs/>
          <w:color w:val="5B0009"/>
          <w:sz w:val="22"/>
          <w:szCs w:val="22"/>
          <w:lang w:eastAsia="lt-LT"/>
        </w:rPr>
      </w:pPr>
      <w:r w:rsidRPr="00E51C95">
        <w:rPr>
          <w:rFonts w:ascii="Arial" w:hAnsi="Arial" w:cs="Arial"/>
          <w:b/>
          <w:bCs/>
          <w:color w:val="5B0009"/>
          <w:sz w:val="22"/>
          <w:szCs w:val="22"/>
          <w:lang w:eastAsia="lt-LT"/>
        </w:rPr>
        <w:t>REKOMENDACIJOS</w:t>
      </w:r>
    </w:p>
    <w:p w14:paraId="59A967C7" w14:textId="0C9C468C" w:rsidR="007E04D8" w:rsidRPr="00E51C95" w:rsidRDefault="007E04D8" w:rsidP="00CF1D8A">
      <w:pPr>
        <w:tabs>
          <w:tab w:val="left" w:pos="1298"/>
          <w:tab w:val="left" w:pos="1985"/>
        </w:tabs>
        <w:spacing w:line="276" w:lineRule="auto"/>
        <w:jc w:val="both"/>
        <w:rPr>
          <w:rFonts w:ascii="Arial" w:eastAsia="Calibri" w:hAnsi="Arial" w:cs="Arial"/>
          <w:iCs/>
          <w:color w:val="5B0009"/>
          <w:sz w:val="22"/>
          <w:szCs w:val="22"/>
          <w:lang w:eastAsia="lt-LT"/>
        </w:rPr>
      </w:pPr>
      <w:r w:rsidRPr="00E51C95">
        <w:rPr>
          <w:rFonts w:ascii="Arial" w:eastAsia="Calibri" w:hAnsi="Arial" w:cs="Arial"/>
          <w:iCs/>
          <w:color w:val="5B0009"/>
          <w:sz w:val="22"/>
          <w:szCs w:val="22"/>
          <w:lang w:eastAsia="lt-LT"/>
        </w:rPr>
        <w:t>Trūkumams šalinti</w:t>
      </w:r>
    </w:p>
    <w:p w14:paraId="52FF157C" w14:textId="77777777" w:rsidR="007E04D8" w:rsidRPr="00E51C95"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1266FCDA" w14:textId="77777777" w:rsidR="00DA4813" w:rsidRPr="00E51C95" w:rsidRDefault="00DA4813" w:rsidP="009D4D99">
      <w:pPr>
        <w:numPr>
          <w:ilvl w:val="0"/>
          <w:numId w:val="25"/>
        </w:numPr>
        <w:spacing w:line="276" w:lineRule="auto"/>
        <w:jc w:val="both"/>
        <w:rPr>
          <w:rFonts w:ascii="Arial" w:eastAsia="Arial" w:hAnsi="Arial" w:cs="Arial"/>
          <w:sz w:val="22"/>
          <w:szCs w:val="22"/>
        </w:rPr>
      </w:pPr>
      <w:r w:rsidRPr="00E51C95">
        <w:rPr>
          <w:rFonts w:ascii="Arial" w:eastAsia="Arial" w:hAnsi="Arial" w:cs="Arial"/>
          <w:sz w:val="22"/>
          <w:szCs w:val="22"/>
        </w:rPr>
        <w:t>Parengti strategiją, kaip pagerinti mokslinių tyrimų veiklą, įtraukiant tam tikras paskatas.</w:t>
      </w:r>
    </w:p>
    <w:p w14:paraId="13FEFC35" w14:textId="3B2FDC06" w:rsidR="00DA4813" w:rsidRPr="00E51C95" w:rsidRDefault="00DA4813" w:rsidP="009D4D99">
      <w:pPr>
        <w:numPr>
          <w:ilvl w:val="0"/>
          <w:numId w:val="25"/>
        </w:numPr>
        <w:spacing w:line="276" w:lineRule="auto"/>
        <w:jc w:val="both"/>
        <w:rPr>
          <w:rFonts w:ascii="Arial" w:eastAsia="Arial" w:hAnsi="Arial" w:cs="Arial"/>
          <w:sz w:val="22"/>
          <w:szCs w:val="22"/>
        </w:rPr>
      </w:pPr>
      <w:r w:rsidRPr="00E51C95">
        <w:rPr>
          <w:rFonts w:ascii="Arial" w:eastAsia="Arial" w:hAnsi="Arial" w:cs="Arial"/>
          <w:sz w:val="22"/>
          <w:szCs w:val="22"/>
        </w:rPr>
        <w:t xml:space="preserve">Skirti abiejų </w:t>
      </w:r>
      <w:r w:rsidR="003208FD" w:rsidRPr="00E51C95">
        <w:rPr>
          <w:rFonts w:ascii="Arial" w:eastAsia="Arial" w:hAnsi="Arial" w:cs="Arial"/>
          <w:sz w:val="22"/>
          <w:szCs w:val="22"/>
        </w:rPr>
        <w:t>pakopų</w:t>
      </w:r>
      <w:r w:rsidRPr="00E51C95">
        <w:rPr>
          <w:rFonts w:ascii="Arial" w:eastAsia="Arial" w:hAnsi="Arial" w:cs="Arial"/>
          <w:sz w:val="22"/>
          <w:szCs w:val="22"/>
        </w:rPr>
        <w:t xml:space="preserve"> </w:t>
      </w:r>
      <w:r w:rsidR="00CB7EBF" w:rsidRPr="00E51C95">
        <w:rPr>
          <w:rFonts w:ascii="Arial" w:eastAsia="Arial" w:hAnsi="Arial" w:cs="Arial"/>
          <w:sz w:val="22"/>
          <w:szCs w:val="22"/>
        </w:rPr>
        <w:t>baigiamųjų darbų vadovavimą</w:t>
      </w:r>
      <w:r w:rsidRPr="00E51C95">
        <w:rPr>
          <w:rFonts w:ascii="Arial" w:eastAsia="Arial" w:hAnsi="Arial" w:cs="Arial"/>
          <w:sz w:val="22"/>
          <w:szCs w:val="22"/>
        </w:rPr>
        <w:t xml:space="preserve"> aktyviau mokslinius tyrimus vykdantiems dėstytojams.</w:t>
      </w:r>
    </w:p>
    <w:p w14:paraId="1FB25ACE" w14:textId="4032EFA0" w:rsidR="007E04D8" w:rsidRPr="00E51C95" w:rsidRDefault="00DA4813" w:rsidP="00CF1D8A">
      <w:pPr>
        <w:numPr>
          <w:ilvl w:val="0"/>
          <w:numId w:val="25"/>
        </w:numPr>
        <w:spacing w:after="240" w:line="276" w:lineRule="auto"/>
        <w:jc w:val="both"/>
        <w:rPr>
          <w:rFonts w:ascii="Arial" w:eastAsia="Arial" w:hAnsi="Arial" w:cs="Arial"/>
          <w:sz w:val="22"/>
          <w:szCs w:val="22"/>
        </w:rPr>
      </w:pPr>
      <w:r w:rsidRPr="00E51C95">
        <w:rPr>
          <w:rFonts w:ascii="Arial" w:eastAsia="Arial" w:hAnsi="Arial" w:cs="Arial"/>
          <w:sz w:val="22"/>
          <w:szCs w:val="22"/>
        </w:rPr>
        <w:t>Parengti planą, kaip remti dėstytojus, kad jie aktyviai dalyvautų mokslinių tyrimų projektuose.</w:t>
      </w:r>
    </w:p>
    <w:p w14:paraId="55BB8194" w14:textId="77777777" w:rsidR="00D67A22" w:rsidRPr="00E51C95" w:rsidRDefault="00D67A22" w:rsidP="00CF1D8A">
      <w:pPr>
        <w:tabs>
          <w:tab w:val="left" w:pos="1298"/>
          <w:tab w:val="left" w:pos="1985"/>
        </w:tabs>
        <w:spacing w:line="276" w:lineRule="auto"/>
        <w:jc w:val="both"/>
        <w:rPr>
          <w:rFonts w:ascii="Arial" w:eastAsia="Calibri" w:hAnsi="Arial" w:cs="Arial"/>
          <w:iCs/>
          <w:color w:val="5B0009"/>
          <w:sz w:val="22"/>
          <w:szCs w:val="22"/>
          <w:lang w:eastAsia="lt-LT"/>
        </w:rPr>
      </w:pPr>
    </w:p>
    <w:p w14:paraId="18525D57" w14:textId="4896A16C" w:rsidR="007E04D8" w:rsidRPr="00E51C95" w:rsidRDefault="00DE3287" w:rsidP="00CF1D8A">
      <w:pPr>
        <w:tabs>
          <w:tab w:val="left" w:pos="1298"/>
          <w:tab w:val="left" w:pos="1985"/>
        </w:tabs>
        <w:spacing w:line="276" w:lineRule="auto"/>
        <w:jc w:val="both"/>
        <w:rPr>
          <w:rFonts w:ascii="Arial" w:eastAsia="Calibri" w:hAnsi="Arial" w:cs="Arial"/>
          <w:iCs/>
          <w:color w:val="5B0009"/>
          <w:sz w:val="22"/>
          <w:szCs w:val="22"/>
          <w:lang w:eastAsia="lt-LT"/>
        </w:rPr>
      </w:pPr>
      <w:r w:rsidRPr="00E51C95">
        <w:rPr>
          <w:rFonts w:ascii="Arial" w:eastAsia="Calibri" w:hAnsi="Arial" w:cs="Arial"/>
          <w:iCs/>
          <w:color w:val="5B0009"/>
          <w:sz w:val="22"/>
          <w:szCs w:val="22"/>
          <w:lang w:eastAsia="lt-LT"/>
        </w:rPr>
        <w:t>Tolesniam</w:t>
      </w:r>
      <w:r w:rsidR="007E04D8" w:rsidRPr="00E51C95">
        <w:rPr>
          <w:rFonts w:ascii="Arial" w:eastAsia="Calibri" w:hAnsi="Arial" w:cs="Arial"/>
          <w:iCs/>
          <w:color w:val="5B0009"/>
          <w:sz w:val="22"/>
          <w:szCs w:val="22"/>
          <w:lang w:eastAsia="lt-LT"/>
        </w:rPr>
        <w:t xml:space="preserve"> tobulėjimui</w:t>
      </w:r>
    </w:p>
    <w:p w14:paraId="2AD3978B" w14:textId="77777777" w:rsidR="007E04D8" w:rsidRPr="00E51C95"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3F327736" w14:textId="2EF6B203" w:rsidR="00CB7EBF" w:rsidRPr="00E51C95" w:rsidRDefault="00CB7EBF" w:rsidP="009D4D99">
      <w:pPr>
        <w:numPr>
          <w:ilvl w:val="0"/>
          <w:numId w:val="26"/>
        </w:numPr>
        <w:spacing w:line="276" w:lineRule="auto"/>
        <w:jc w:val="both"/>
        <w:rPr>
          <w:rFonts w:ascii="Arial" w:eastAsia="Arial" w:hAnsi="Arial" w:cs="Arial"/>
          <w:sz w:val="22"/>
          <w:szCs w:val="22"/>
        </w:rPr>
      </w:pPr>
      <w:r w:rsidRPr="00E51C95">
        <w:rPr>
          <w:rFonts w:ascii="Arial" w:eastAsia="Arial" w:hAnsi="Arial" w:cs="Arial"/>
          <w:sz w:val="22"/>
          <w:szCs w:val="22"/>
        </w:rPr>
        <w:t>Padidinti dėstytojų mainus pagal programą "Erasmus+".</w:t>
      </w:r>
    </w:p>
    <w:p w14:paraId="0E1439A6" w14:textId="35693127" w:rsidR="00CB7EBF" w:rsidRPr="00E51C95" w:rsidRDefault="00CB7EBF" w:rsidP="009D4D99">
      <w:pPr>
        <w:numPr>
          <w:ilvl w:val="0"/>
          <w:numId w:val="26"/>
        </w:numPr>
        <w:spacing w:line="276" w:lineRule="auto"/>
        <w:jc w:val="both"/>
        <w:rPr>
          <w:rFonts w:ascii="Arial" w:eastAsia="Arial" w:hAnsi="Arial" w:cs="Arial"/>
          <w:sz w:val="22"/>
          <w:szCs w:val="22"/>
        </w:rPr>
      </w:pPr>
      <w:r w:rsidRPr="00E51C95">
        <w:rPr>
          <w:rFonts w:ascii="Arial" w:eastAsia="Arial" w:hAnsi="Arial" w:cs="Arial"/>
          <w:sz w:val="22"/>
          <w:szCs w:val="22"/>
        </w:rPr>
        <w:t>Sukurti sistemingą strategiją, skirtą programoms peržiūrėti pagal regioninius ir tarptautinius standartus.</w:t>
      </w:r>
    </w:p>
    <w:p w14:paraId="38F43F6A" w14:textId="77777777" w:rsidR="00CB7EBF" w:rsidRPr="00E51C95" w:rsidRDefault="00CB7EBF" w:rsidP="009D4D99">
      <w:pPr>
        <w:numPr>
          <w:ilvl w:val="0"/>
          <w:numId w:val="26"/>
        </w:numPr>
        <w:spacing w:after="240" w:line="276" w:lineRule="auto"/>
        <w:jc w:val="both"/>
        <w:rPr>
          <w:rFonts w:ascii="Arial" w:eastAsia="Arial" w:hAnsi="Arial" w:cs="Arial"/>
          <w:sz w:val="22"/>
          <w:szCs w:val="22"/>
        </w:rPr>
      </w:pPr>
      <w:r w:rsidRPr="00E51C95">
        <w:rPr>
          <w:rFonts w:ascii="Arial" w:eastAsia="Arial" w:hAnsi="Arial" w:cs="Arial"/>
          <w:sz w:val="22"/>
          <w:szCs w:val="22"/>
        </w:rPr>
        <w:t>DAT praktikos kursas gali būti perkeltas į ankstesnį semestrą.</w:t>
      </w:r>
    </w:p>
    <w:p w14:paraId="3CEF4AA6" w14:textId="77777777" w:rsidR="00291AB7" w:rsidRPr="00E51C95" w:rsidRDefault="00291AB7" w:rsidP="00CB7EBF">
      <w:pPr>
        <w:spacing w:after="200" w:line="276" w:lineRule="auto"/>
        <w:jc w:val="both"/>
        <w:rPr>
          <w:rFonts w:ascii="Arial" w:eastAsia="Calibri" w:hAnsi="Arial" w:cs="Arial"/>
          <w:sz w:val="22"/>
          <w:szCs w:val="22"/>
          <w:lang w:eastAsia="lt-LT"/>
        </w:rPr>
      </w:pPr>
      <w:r w:rsidRPr="00E51C95">
        <w:rPr>
          <w:rFonts w:ascii="Arial" w:eastAsia="Calibri" w:hAnsi="Arial" w:cs="Arial"/>
          <w:sz w:val="22"/>
          <w:szCs w:val="22"/>
          <w:lang w:eastAsia="lt-LT"/>
        </w:rPr>
        <w:br w:type="page"/>
      </w:r>
    </w:p>
    <w:p w14:paraId="007FAC21" w14:textId="7D53F19B" w:rsidR="002B65A0" w:rsidRPr="00E51C95" w:rsidRDefault="002B65A0" w:rsidP="002B65A0">
      <w:pPr>
        <w:pStyle w:val="Heading2"/>
        <w:rPr>
          <w:rFonts w:ascii="Arial" w:hAnsi="Arial" w:cs="Arial"/>
          <w:color w:val="5B0009"/>
          <w:sz w:val="28"/>
          <w:szCs w:val="28"/>
          <w:lang w:val="lt-LT"/>
        </w:rPr>
      </w:pPr>
      <w:r w:rsidRPr="00E51C95">
        <w:rPr>
          <w:rFonts w:ascii="Arial" w:hAnsi="Arial" w:cs="Arial"/>
          <w:color w:val="5B0009"/>
          <w:sz w:val="28"/>
          <w:szCs w:val="28"/>
          <w:lang w:val="lt-LT"/>
        </w:rPr>
        <w:lastRenderedPageBreak/>
        <w:t>VERTINAMOJI SRITIS NR. 3: IŠVADOS</w:t>
      </w:r>
    </w:p>
    <w:p w14:paraId="61E42ED8" w14:textId="77777777" w:rsidR="007E04D8" w:rsidRPr="00E51C95" w:rsidRDefault="007E04D8" w:rsidP="007E04D8">
      <w:pPr>
        <w:rPr>
          <w:rFonts w:ascii="Arial" w:hAnsi="Arial" w:cs="Arial"/>
          <w:color w:val="136C73"/>
          <w:sz w:val="28"/>
          <w:szCs w:val="28"/>
          <w:lang w:eastAsia="en-US"/>
        </w:rPr>
      </w:pPr>
    </w:p>
    <w:tbl>
      <w:tblPr>
        <w:tblStyle w:val="TableGrid"/>
        <w:tblW w:w="5000" w:type="pct"/>
        <w:tblLook w:val="04A0" w:firstRow="1" w:lastRow="0" w:firstColumn="1" w:lastColumn="0" w:noHBand="0" w:noVBand="1"/>
      </w:tblPr>
      <w:tblGrid>
        <w:gridCol w:w="1720"/>
        <w:gridCol w:w="1904"/>
        <w:gridCol w:w="1635"/>
        <w:gridCol w:w="1520"/>
        <w:gridCol w:w="1495"/>
        <w:gridCol w:w="1495"/>
      </w:tblGrid>
      <w:tr w:rsidR="00DE3287" w:rsidRPr="00E51C95" w14:paraId="392C0328" w14:textId="77777777" w:rsidTr="00DE3287">
        <w:tc>
          <w:tcPr>
            <w:tcW w:w="1607" w:type="dxa"/>
            <w:vAlign w:val="center"/>
          </w:tcPr>
          <w:p w14:paraId="09E60983" w14:textId="185CBB36" w:rsidR="00DE3287" w:rsidRPr="00E51C95" w:rsidRDefault="00DE3287" w:rsidP="00DE3287">
            <w:pPr>
              <w:tabs>
                <w:tab w:val="left" w:pos="1298"/>
                <w:tab w:val="left" w:pos="1701"/>
                <w:tab w:val="left" w:pos="1985"/>
              </w:tabs>
              <w:jc w:val="center"/>
              <w:rPr>
                <w:rFonts w:ascii="Arial" w:hAnsi="Arial" w:cs="Arial"/>
                <w:b/>
                <w:bCs/>
                <w:iCs/>
                <w:color w:val="5B0009"/>
                <w:sz w:val="22"/>
                <w:szCs w:val="22"/>
              </w:rPr>
            </w:pPr>
            <w:r w:rsidRPr="00E51C95">
              <w:rPr>
                <w:rFonts w:ascii="Arial" w:hAnsi="Arial" w:cs="Arial"/>
                <w:b/>
                <w:bCs/>
                <w:iCs/>
                <w:color w:val="5B0009"/>
                <w:sz w:val="22"/>
                <w:szCs w:val="22"/>
              </w:rPr>
              <w:t>VERTINAMOJI SRITIS NR. 3</w:t>
            </w:r>
          </w:p>
        </w:tc>
        <w:tc>
          <w:tcPr>
            <w:tcW w:w="1734" w:type="dxa"/>
            <w:vAlign w:val="center"/>
          </w:tcPr>
          <w:p w14:paraId="15EEA58F" w14:textId="77777777" w:rsidR="00DE3287" w:rsidRPr="00E51C95" w:rsidRDefault="00DE3287" w:rsidP="00DE3287">
            <w:pPr>
              <w:tabs>
                <w:tab w:val="left" w:pos="1298"/>
                <w:tab w:val="left" w:pos="1701"/>
                <w:tab w:val="left" w:pos="1985"/>
              </w:tabs>
              <w:jc w:val="center"/>
              <w:rPr>
                <w:rFonts w:ascii="Arial" w:hAnsi="Arial" w:cs="Arial"/>
                <w:b/>
                <w:bCs/>
                <w:iCs/>
                <w:color w:val="5B0009"/>
                <w:sz w:val="22"/>
                <w:szCs w:val="22"/>
              </w:rPr>
            </w:pPr>
            <w:r w:rsidRPr="00E51C95">
              <w:rPr>
                <w:rFonts w:ascii="Arial" w:hAnsi="Arial" w:cs="Arial"/>
                <w:b/>
                <w:bCs/>
                <w:iCs/>
                <w:color w:val="5B0009"/>
                <w:sz w:val="22"/>
                <w:szCs w:val="22"/>
              </w:rPr>
              <w:t>Nepatenkinamai - 1</w:t>
            </w:r>
          </w:p>
          <w:p w14:paraId="12162237" w14:textId="7F522D52" w:rsidR="00DE3287" w:rsidRPr="00E51C95" w:rsidRDefault="00DE3287" w:rsidP="00DE3287">
            <w:pPr>
              <w:tabs>
                <w:tab w:val="left" w:pos="1298"/>
                <w:tab w:val="left" w:pos="1701"/>
                <w:tab w:val="left" w:pos="1985"/>
              </w:tabs>
              <w:jc w:val="center"/>
              <w:rPr>
                <w:rFonts w:ascii="Arial" w:hAnsi="Arial" w:cs="Arial"/>
                <w:iCs/>
                <w:sz w:val="18"/>
                <w:szCs w:val="18"/>
              </w:rPr>
            </w:pPr>
            <w:r w:rsidRPr="00E51C95">
              <w:rPr>
                <w:rFonts w:ascii="Arial" w:hAnsi="Arial" w:cs="Arial"/>
                <w:iCs/>
                <w:sz w:val="18"/>
                <w:szCs w:val="18"/>
              </w:rPr>
              <w:t>Neatitinka reikalavimų</w:t>
            </w:r>
          </w:p>
        </w:tc>
        <w:tc>
          <w:tcPr>
            <w:tcW w:w="1607" w:type="dxa"/>
            <w:vAlign w:val="center"/>
          </w:tcPr>
          <w:p w14:paraId="69F0FC47" w14:textId="77777777" w:rsidR="00DE3287" w:rsidRPr="00E51C95" w:rsidRDefault="00DE3287" w:rsidP="00DE3287">
            <w:pPr>
              <w:tabs>
                <w:tab w:val="left" w:pos="1298"/>
                <w:tab w:val="left" w:pos="1701"/>
                <w:tab w:val="left" w:pos="1985"/>
              </w:tabs>
              <w:jc w:val="center"/>
              <w:rPr>
                <w:rFonts w:ascii="Arial" w:hAnsi="Arial" w:cs="Arial"/>
                <w:b/>
                <w:bCs/>
                <w:iCs/>
                <w:color w:val="5B0009"/>
                <w:sz w:val="22"/>
                <w:szCs w:val="22"/>
              </w:rPr>
            </w:pPr>
            <w:r w:rsidRPr="00E51C95">
              <w:rPr>
                <w:rFonts w:ascii="Arial" w:hAnsi="Arial" w:cs="Arial"/>
                <w:b/>
                <w:bCs/>
                <w:iCs/>
                <w:color w:val="5B0009"/>
                <w:sz w:val="22"/>
                <w:szCs w:val="22"/>
              </w:rPr>
              <w:t>Patenkinamai - 2</w:t>
            </w:r>
          </w:p>
          <w:p w14:paraId="775F0923" w14:textId="5D0B1864" w:rsidR="00DE3287" w:rsidRPr="00E51C95" w:rsidRDefault="00DE3287" w:rsidP="00DE3287">
            <w:pPr>
              <w:tabs>
                <w:tab w:val="left" w:pos="1298"/>
                <w:tab w:val="left" w:pos="1701"/>
                <w:tab w:val="left" w:pos="1985"/>
              </w:tabs>
              <w:jc w:val="center"/>
              <w:rPr>
                <w:rFonts w:ascii="Arial" w:hAnsi="Arial" w:cs="Arial"/>
                <w:iCs/>
                <w:sz w:val="18"/>
                <w:szCs w:val="18"/>
              </w:rPr>
            </w:pPr>
            <w:r w:rsidRPr="00E51C95">
              <w:rPr>
                <w:rFonts w:ascii="Arial" w:hAnsi="Arial" w:cs="Arial"/>
                <w:iCs/>
                <w:sz w:val="18"/>
                <w:szCs w:val="18"/>
              </w:rPr>
              <w:t>Atitinka reikalavimus, tačiau yra esminių trūkumų, kuriuos būtina pašalinti</w:t>
            </w:r>
          </w:p>
        </w:tc>
        <w:tc>
          <w:tcPr>
            <w:tcW w:w="1607" w:type="dxa"/>
            <w:vAlign w:val="center"/>
          </w:tcPr>
          <w:p w14:paraId="3FA93388" w14:textId="77777777" w:rsidR="00DE3287" w:rsidRPr="00E51C95" w:rsidRDefault="00DE3287" w:rsidP="00DE3287">
            <w:pPr>
              <w:tabs>
                <w:tab w:val="left" w:pos="1298"/>
                <w:tab w:val="left" w:pos="1701"/>
                <w:tab w:val="left" w:pos="1985"/>
              </w:tabs>
              <w:jc w:val="center"/>
              <w:rPr>
                <w:rFonts w:ascii="Arial" w:hAnsi="Arial" w:cs="Arial"/>
                <w:b/>
                <w:bCs/>
                <w:iCs/>
                <w:color w:val="5B0009"/>
                <w:sz w:val="22"/>
                <w:szCs w:val="22"/>
              </w:rPr>
            </w:pPr>
            <w:r w:rsidRPr="00E51C95">
              <w:rPr>
                <w:rFonts w:ascii="Arial" w:hAnsi="Arial" w:cs="Arial"/>
                <w:b/>
                <w:bCs/>
                <w:iCs/>
                <w:color w:val="5B0009"/>
                <w:sz w:val="22"/>
                <w:szCs w:val="22"/>
              </w:rPr>
              <w:t xml:space="preserve">Gerai - 3 </w:t>
            </w:r>
          </w:p>
          <w:p w14:paraId="3E64B5D8" w14:textId="592AB3B5" w:rsidR="00DE3287" w:rsidRPr="00E51C95" w:rsidRDefault="00DE3287" w:rsidP="00DE3287">
            <w:pPr>
              <w:tabs>
                <w:tab w:val="left" w:pos="1298"/>
                <w:tab w:val="left" w:pos="1701"/>
                <w:tab w:val="left" w:pos="1985"/>
              </w:tabs>
              <w:jc w:val="center"/>
              <w:rPr>
                <w:rFonts w:ascii="Arial" w:hAnsi="Arial" w:cs="Arial"/>
                <w:iCs/>
                <w:sz w:val="18"/>
                <w:szCs w:val="18"/>
              </w:rPr>
            </w:pPr>
            <w:r w:rsidRPr="00E51C95">
              <w:rPr>
                <w:rFonts w:ascii="Arial" w:hAnsi="Arial" w:cs="Arial"/>
                <w:iCs/>
                <w:sz w:val="18"/>
                <w:szCs w:val="18"/>
              </w:rPr>
              <w:t>Atitinka reikalavimus, tačiau yra trūkumų, kuriuos būtina pašalinti</w:t>
            </w:r>
          </w:p>
        </w:tc>
        <w:tc>
          <w:tcPr>
            <w:tcW w:w="1607" w:type="dxa"/>
            <w:vAlign w:val="center"/>
          </w:tcPr>
          <w:p w14:paraId="0074548E" w14:textId="77777777" w:rsidR="00DE3287" w:rsidRPr="00E51C95" w:rsidRDefault="00DE3287" w:rsidP="00DE3287">
            <w:pPr>
              <w:tabs>
                <w:tab w:val="left" w:pos="1298"/>
                <w:tab w:val="left" w:pos="1701"/>
                <w:tab w:val="left" w:pos="1985"/>
              </w:tabs>
              <w:jc w:val="center"/>
              <w:rPr>
                <w:rFonts w:ascii="Arial" w:hAnsi="Arial" w:cs="Arial"/>
                <w:b/>
                <w:bCs/>
                <w:iCs/>
                <w:color w:val="5B0009"/>
                <w:sz w:val="22"/>
                <w:szCs w:val="22"/>
              </w:rPr>
            </w:pPr>
            <w:r w:rsidRPr="00E51C95">
              <w:rPr>
                <w:rFonts w:ascii="Arial" w:hAnsi="Arial" w:cs="Arial"/>
                <w:b/>
                <w:bCs/>
                <w:iCs/>
                <w:color w:val="5B0009"/>
                <w:sz w:val="22"/>
                <w:szCs w:val="22"/>
              </w:rPr>
              <w:t>Labai gerai - 4</w:t>
            </w:r>
          </w:p>
          <w:p w14:paraId="13C82F05" w14:textId="09DC777F" w:rsidR="00DE3287" w:rsidRPr="00E51C95" w:rsidRDefault="00DE3287" w:rsidP="00DE3287">
            <w:pPr>
              <w:tabs>
                <w:tab w:val="left" w:pos="1298"/>
                <w:tab w:val="left" w:pos="1701"/>
                <w:tab w:val="left" w:pos="1985"/>
              </w:tabs>
              <w:jc w:val="center"/>
              <w:rPr>
                <w:rFonts w:ascii="Arial" w:hAnsi="Arial" w:cs="Arial"/>
                <w:iCs/>
                <w:sz w:val="18"/>
                <w:szCs w:val="18"/>
              </w:rPr>
            </w:pPr>
            <w:r w:rsidRPr="00E51C95">
              <w:rPr>
                <w:rFonts w:ascii="Arial" w:hAnsi="Arial" w:cs="Arial"/>
                <w:iCs/>
                <w:sz w:val="18"/>
                <w:szCs w:val="18"/>
              </w:rPr>
              <w:t>Labai gerai nacionaliniu ir tarptautiniu lygmeniu, be jokių trūkumų</w:t>
            </w:r>
          </w:p>
        </w:tc>
        <w:tc>
          <w:tcPr>
            <w:tcW w:w="1607" w:type="dxa"/>
            <w:vAlign w:val="center"/>
          </w:tcPr>
          <w:p w14:paraId="78EB64FA" w14:textId="77777777" w:rsidR="00DE3287" w:rsidRPr="00E51C95" w:rsidRDefault="00DE3287" w:rsidP="00DE3287">
            <w:pPr>
              <w:tabs>
                <w:tab w:val="left" w:pos="1298"/>
                <w:tab w:val="left" w:pos="1701"/>
                <w:tab w:val="left" w:pos="1985"/>
              </w:tabs>
              <w:jc w:val="center"/>
              <w:rPr>
                <w:rFonts w:ascii="Arial" w:hAnsi="Arial" w:cs="Arial"/>
                <w:b/>
                <w:bCs/>
                <w:iCs/>
                <w:color w:val="5B0009"/>
                <w:sz w:val="22"/>
                <w:szCs w:val="22"/>
              </w:rPr>
            </w:pPr>
            <w:r w:rsidRPr="00E51C95">
              <w:rPr>
                <w:rFonts w:ascii="Arial" w:hAnsi="Arial" w:cs="Arial"/>
                <w:b/>
                <w:bCs/>
                <w:iCs/>
                <w:color w:val="5B0009"/>
                <w:sz w:val="22"/>
                <w:szCs w:val="22"/>
              </w:rPr>
              <w:t>Puikiai - 5</w:t>
            </w:r>
          </w:p>
          <w:p w14:paraId="524B98A6" w14:textId="798DCE8B" w:rsidR="00DE3287" w:rsidRPr="00E51C95" w:rsidRDefault="00DE3287" w:rsidP="00DE3287">
            <w:pPr>
              <w:tabs>
                <w:tab w:val="left" w:pos="1298"/>
                <w:tab w:val="left" w:pos="1701"/>
                <w:tab w:val="left" w:pos="1985"/>
              </w:tabs>
              <w:jc w:val="center"/>
              <w:rPr>
                <w:rFonts w:ascii="Arial" w:hAnsi="Arial" w:cs="Arial"/>
                <w:iCs/>
                <w:sz w:val="18"/>
                <w:szCs w:val="18"/>
              </w:rPr>
            </w:pPr>
            <w:r w:rsidRPr="00E51C95">
              <w:rPr>
                <w:rFonts w:ascii="Arial" w:hAnsi="Arial" w:cs="Arial"/>
                <w:iCs/>
                <w:sz w:val="18"/>
                <w:szCs w:val="18"/>
              </w:rPr>
              <w:t>Ypač gerai nacionaliniu ir tarptautiniu lygmeniu, be jokių trūkumų</w:t>
            </w:r>
          </w:p>
        </w:tc>
      </w:tr>
      <w:tr w:rsidR="007E04D8" w:rsidRPr="00E51C95" w14:paraId="428D3A67" w14:textId="77777777" w:rsidTr="00DE3287">
        <w:tc>
          <w:tcPr>
            <w:tcW w:w="1607" w:type="dxa"/>
            <w:vAlign w:val="center"/>
          </w:tcPr>
          <w:p w14:paraId="6881E0C2" w14:textId="77777777" w:rsidR="007E04D8" w:rsidRPr="00E51C95" w:rsidRDefault="007E04D8" w:rsidP="00F50679">
            <w:pPr>
              <w:tabs>
                <w:tab w:val="left" w:pos="1298"/>
                <w:tab w:val="left" w:pos="1701"/>
                <w:tab w:val="left" w:pos="1985"/>
              </w:tabs>
              <w:jc w:val="center"/>
              <w:rPr>
                <w:rFonts w:ascii="Arial" w:hAnsi="Arial" w:cs="Arial"/>
                <w:b/>
                <w:bCs/>
                <w:iCs/>
                <w:color w:val="5B0009"/>
                <w:sz w:val="22"/>
                <w:szCs w:val="22"/>
              </w:rPr>
            </w:pPr>
            <w:r w:rsidRPr="00E51C95">
              <w:rPr>
                <w:rFonts w:ascii="Arial" w:hAnsi="Arial" w:cs="Arial"/>
                <w:b/>
                <w:bCs/>
                <w:iCs/>
                <w:color w:val="5B0009"/>
                <w:sz w:val="22"/>
                <w:szCs w:val="22"/>
              </w:rPr>
              <w:t>Pirmoji pakopa</w:t>
            </w:r>
          </w:p>
        </w:tc>
        <w:tc>
          <w:tcPr>
            <w:tcW w:w="1734" w:type="dxa"/>
            <w:vAlign w:val="center"/>
          </w:tcPr>
          <w:p w14:paraId="59985A67" w14:textId="77777777" w:rsidR="007E04D8" w:rsidRPr="00E51C95" w:rsidRDefault="007E04D8" w:rsidP="00F50679">
            <w:pPr>
              <w:tabs>
                <w:tab w:val="left" w:pos="1298"/>
                <w:tab w:val="left" w:pos="1701"/>
                <w:tab w:val="left" w:pos="1985"/>
              </w:tabs>
              <w:jc w:val="center"/>
              <w:rPr>
                <w:rFonts w:ascii="Arial" w:hAnsi="Arial" w:cs="Arial"/>
                <w:iCs/>
                <w:sz w:val="22"/>
                <w:szCs w:val="22"/>
              </w:rPr>
            </w:pPr>
          </w:p>
        </w:tc>
        <w:tc>
          <w:tcPr>
            <w:tcW w:w="1607" w:type="dxa"/>
            <w:shd w:val="clear" w:color="auto" w:fill="auto"/>
            <w:vAlign w:val="center"/>
          </w:tcPr>
          <w:p w14:paraId="44D0F8C9" w14:textId="77777777" w:rsidR="007E04D8" w:rsidRPr="00E51C95"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1FE508EB" w14:textId="77777777" w:rsidR="007E04D8" w:rsidRPr="00E51C95"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3093E74E" w14:textId="1F8F8335" w:rsidR="007E04D8" w:rsidRPr="00E51C95" w:rsidRDefault="00CB7EBF" w:rsidP="00F50679">
            <w:pPr>
              <w:tabs>
                <w:tab w:val="left" w:pos="1298"/>
                <w:tab w:val="left" w:pos="1701"/>
                <w:tab w:val="left" w:pos="1985"/>
              </w:tabs>
              <w:jc w:val="center"/>
              <w:rPr>
                <w:rFonts w:ascii="Arial" w:hAnsi="Arial" w:cs="Arial"/>
                <w:iCs/>
                <w:sz w:val="22"/>
                <w:szCs w:val="22"/>
              </w:rPr>
            </w:pPr>
            <w:r w:rsidRPr="00E51C95">
              <w:rPr>
                <w:rFonts w:ascii="Arial" w:hAnsi="Arial" w:cs="Arial"/>
                <w:iCs/>
                <w:sz w:val="22"/>
                <w:szCs w:val="22"/>
              </w:rPr>
              <w:t>x</w:t>
            </w:r>
          </w:p>
        </w:tc>
        <w:tc>
          <w:tcPr>
            <w:tcW w:w="1607" w:type="dxa"/>
            <w:vAlign w:val="center"/>
          </w:tcPr>
          <w:p w14:paraId="351D5D33" w14:textId="77777777" w:rsidR="007E04D8" w:rsidRPr="00E51C95" w:rsidRDefault="007E04D8" w:rsidP="00F50679">
            <w:pPr>
              <w:tabs>
                <w:tab w:val="left" w:pos="1298"/>
                <w:tab w:val="left" w:pos="1701"/>
                <w:tab w:val="left" w:pos="1985"/>
              </w:tabs>
              <w:jc w:val="center"/>
              <w:rPr>
                <w:rFonts w:ascii="Arial" w:hAnsi="Arial" w:cs="Arial"/>
                <w:iCs/>
                <w:sz w:val="22"/>
                <w:szCs w:val="22"/>
              </w:rPr>
            </w:pPr>
          </w:p>
        </w:tc>
      </w:tr>
      <w:tr w:rsidR="007E04D8" w:rsidRPr="00E51C95" w14:paraId="72B3F6EB" w14:textId="77777777" w:rsidTr="00DE3287">
        <w:tc>
          <w:tcPr>
            <w:tcW w:w="1607" w:type="dxa"/>
            <w:vAlign w:val="center"/>
          </w:tcPr>
          <w:p w14:paraId="3F066932" w14:textId="781BD449" w:rsidR="007E04D8" w:rsidRPr="00E51C95" w:rsidRDefault="007E04D8" w:rsidP="00F50679">
            <w:pPr>
              <w:tabs>
                <w:tab w:val="left" w:pos="1298"/>
                <w:tab w:val="left" w:pos="1701"/>
                <w:tab w:val="left" w:pos="1985"/>
              </w:tabs>
              <w:jc w:val="center"/>
              <w:rPr>
                <w:rFonts w:ascii="Arial" w:hAnsi="Arial" w:cs="Arial"/>
                <w:b/>
                <w:bCs/>
                <w:iCs/>
                <w:color w:val="5B0009"/>
                <w:sz w:val="22"/>
                <w:szCs w:val="22"/>
              </w:rPr>
            </w:pPr>
            <w:r w:rsidRPr="00E51C95">
              <w:rPr>
                <w:rFonts w:ascii="Arial" w:hAnsi="Arial" w:cs="Arial"/>
                <w:b/>
                <w:bCs/>
                <w:iCs/>
                <w:color w:val="5B0009"/>
                <w:sz w:val="22"/>
                <w:szCs w:val="22"/>
              </w:rPr>
              <w:t>A</w:t>
            </w:r>
            <w:r w:rsidR="00840DB8" w:rsidRPr="00E51C95">
              <w:rPr>
                <w:rFonts w:ascii="Arial" w:hAnsi="Arial" w:cs="Arial"/>
                <w:b/>
                <w:bCs/>
                <w:iCs/>
                <w:color w:val="5B0009"/>
                <w:sz w:val="22"/>
                <w:szCs w:val="22"/>
              </w:rPr>
              <w:t>n</w:t>
            </w:r>
            <w:r w:rsidRPr="00E51C95">
              <w:rPr>
                <w:rFonts w:ascii="Arial" w:hAnsi="Arial" w:cs="Arial"/>
                <w:b/>
                <w:bCs/>
                <w:iCs/>
                <w:color w:val="5B0009"/>
                <w:sz w:val="22"/>
                <w:szCs w:val="22"/>
              </w:rPr>
              <w:t>troji pakopa</w:t>
            </w:r>
          </w:p>
        </w:tc>
        <w:tc>
          <w:tcPr>
            <w:tcW w:w="1734" w:type="dxa"/>
            <w:vAlign w:val="center"/>
          </w:tcPr>
          <w:p w14:paraId="73FE6C97" w14:textId="77777777" w:rsidR="007E04D8" w:rsidRPr="00E51C95"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0298DD5D" w14:textId="77777777" w:rsidR="007E04D8" w:rsidRPr="00E51C95"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3D70D9AE" w14:textId="5FA93A28" w:rsidR="007E04D8" w:rsidRPr="00E51C95" w:rsidRDefault="00CB7EBF" w:rsidP="00F50679">
            <w:pPr>
              <w:tabs>
                <w:tab w:val="left" w:pos="1298"/>
                <w:tab w:val="left" w:pos="1701"/>
                <w:tab w:val="left" w:pos="1985"/>
              </w:tabs>
              <w:jc w:val="center"/>
              <w:rPr>
                <w:rFonts w:ascii="Arial" w:hAnsi="Arial" w:cs="Arial"/>
                <w:iCs/>
                <w:sz w:val="22"/>
                <w:szCs w:val="22"/>
              </w:rPr>
            </w:pPr>
            <w:r w:rsidRPr="00E51C95">
              <w:rPr>
                <w:rFonts w:ascii="Arial" w:hAnsi="Arial" w:cs="Arial"/>
                <w:iCs/>
                <w:sz w:val="22"/>
                <w:szCs w:val="22"/>
              </w:rPr>
              <w:t>x</w:t>
            </w:r>
          </w:p>
        </w:tc>
        <w:tc>
          <w:tcPr>
            <w:tcW w:w="1607" w:type="dxa"/>
            <w:vAlign w:val="center"/>
          </w:tcPr>
          <w:p w14:paraId="2D5BB817" w14:textId="77777777" w:rsidR="007E04D8" w:rsidRPr="00E51C95"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32B20699" w14:textId="77777777" w:rsidR="007E04D8" w:rsidRPr="00E51C95" w:rsidRDefault="007E04D8" w:rsidP="00F50679">
            <w:pPr>
              <w:tabs>
                <w:tab w:val="left" w:pos="1298"/>
                <w:tab w:val="left" w:pos="1701"/>
                <w:tab w:val="left" w:pos="1985"/>
              </w:tabs>
              <w:jc w:val="center"/>
              <w:rPr>
                <w:rFonts w:ascii="Arial" w:hAnsi="Arial" w:cs="Arial"/>
                <w:iCs/>
                <w:sz w:val="22"/>
                <w:szCs w:val="22"/>
              </w:rPr>
            </w:pPr>
          </w:p>
        </w:tc>
      </w:tr>
    </w:tbl>
    <w:p w14:paraId="7D147F51" w14:textId="77777777" w:rsidR="007E04D8" w:rsidRPr="00E51C95" w:rsidRDefault="007E04D8" w:rsidP="00CF1D8A">
      <w:pPr>
        <w:spacing w:line="276" w:lineRule="auto"/>
        <w:rPr>
          <w:rFonts w:ascii="Arial" w:hAnsi="Arial" w:cs="Arial"/>
          <w:b/>
          <w:bCs/>
          <w:color w:val="136C73"/>
          <w:sz w:val="22"/>
          <w:szCs w:val="22"/>
          <w:lang w:eastAsia="lt-LT"/>
        </w:rPr>
      </w:pPr>
    </w:p>
    <w:p w14:paraId="269ED15E" w14:textId="77777777" w:rsidR="002B65A0" w:rsidRPr="00E51C95" w:rsidRDefault="002B65A0" w:rsidP="00CF1D8A">
      <w:pPr>
        <w:spacing w:line="276" w:lineRule="auto"/>
        <w:rPr>
          <w:rFonts w:ascii="Arial" w:hAnsi="Arial" w:cs="Arial"/>
          <w:b/>
          <w:bCs/>
          <w:iCs/>
          <w:color w:val="5B0009"/>
          <w:sz w:val="22"/>
          <w:szCs w:val="22"/>
          <w:lang w:eastAsia="lt-LT"/>
        </w:rPr>
      </w:pPr>
      <w:r w:rsidRPr="00E51C95">
        <w:rPr>
          <w:rFonts w:ascii="Arial" w:hAnsi="Arial" w:cs="Arial"/>
          <w:b/>
          <w:bCs/>
          <w:iCs/>
          <w:color w:val="5B0009"/>
          <w:sz w:val="22"/>
          <w:szCs w:val="22"/>
          <w:lang w:eastAsia="lt-LT"/>
        </w:rPr>
        <w:t>PAGIRTINI ASPEKTAI</w:t>
      </w:r>
    </w:p>
    <w:p w14:paraId="456D6A95" w14:textId="77777777" w:rsidR="007E04D8" w:rsidRPr="00E51C95" w:rsidRDefault="007E04D8" w:rsidP="00CF1D8A">
      <w:pPr>
        <w:spacing w:line="276" w:lineRule="auto"/>
        <w:rPr>
          <w:rFonts w:ascii="Arial" w:hAnsi="Arial" w:cs="Arial"/>
          <w:b/>
          <w:bCs/>
          <w:color w:val="136C73"/>
          <w:sz w:val="22"/>
          <w:szCs w:val="22"/>
          <w:lang w:eastAsia="lt-LT"/>
        </w:rPr>
      </w:pPr>
    </w:p>
    <w:p w14:paraId="6F15E56E" w14:textId="77777777" w:rsidR="00CB7EBF" w:rsidRPr="00E51C95" w:rsidRDefault="00CB7EBF" w:rsidP="009D4D99">
      <w:pPr>
        <w:numPr>
          <w:ilvl w:val="0"/>
          <w:numId w:val="27"/>
        </w:numPr>
        <w:spacing w:after="200" w:line="276" w:lineRule="auto"/>
        <w:jc w:val="both"/>
        <w:rPr>
          <w:rFonts w:ascii="Arial" w:eastAsia="Arial" w:hAnsi="Arial" w:cs="Arial"/>
          <w:sz w:val="22"/>
          <w:szCs w:val="22"/>
          <w:lang w:eastAsia="lt-LT"/>
        </w:rPr>
      </w:pPr>
      <w:r w:rsidRPr="00E51C95">
        <w:rPr>
          <w:rFonts w:ascii="Arial" w:eastAsia="Arial" w:hAnsi="Arial" w:cs="Arial"/>
          <w:sz w:val="22"/>
          <w:szCs w:val="22"/>
          <w:lang w:eastAsia="lt-LT"/>
        </w:rPr>
        <w:t>Didėjantis stojančiųjų ir į pirmosios pakopos studijų programą priimtų studentų skaičius.</w:t>
      </w:r>
    </w:p>
    <w:p w14:paraId="360F94E3" w14:textId="7B3B5432" w:rsidR="00CB7EBF" w:rsidRPr="00E51C95" w:rsidRDefault="00CB7EBF" w:rsidP="009D4D99">
      <w:pPr>
        <w:numPr>
          <w:ilvl w:val="0"/>
          <w:numId w:val="27"/>
        </w:numPr>
        <w:spacing w:after="200" w:line="276" w:lineRule="auto"/>
        <w:jc w:val="both"/>
        <w:rPr>
          <w:rFonts w:ascii="Arial" w:eastAsia="Arial" w:hAnsi="Arial" w:cs="Arial"/>
          <w:sz w:val="22"/>
          <w:szCs w:val="22"/>
          <w:lang w:eastAsia="lt-LT"/>
        </w:rPr>
      </w:pPr>
      <w:r w:rsidRPr="00E51C95">
        <w:rPr>
          <w:rFonts w:ascii="Arial" w:eastAsia="Arial" w:hAnsi="Arial" w:cs="Arial"/>
          <w:sz w:val="22"/>
          <w:szCs w:val="22"/>
          <w:lang w:eastAsia="lt-LT"/>
        </w:rPr>
        <w:t>Išsamios studentų paramos paslaugos ir aktyvus studentų atstovavimas.</w:t>
      </w:r>
    </w:p>
    <w:p w14:paraId="0ECF9FE9" w14:textId="77777777" w:rsidR="00CB7EBF" w:rsidRPr="00E51C95" w:rsidRDefault="00CB7EBF" w:rsidP="009D4D99">
      <w:pPr>
        <w:numPr>
          <w:ilvl w:val="0"/>
          <w:numId w:val="27"/>
        </w:numPr>
        <w:spacing w:after="200" w:line="276" w:lineRule="auto"/>
        <w:jc w:val="both"/>
        <w:rPr>
          <w:rFonts w:ascii="Arial" w:eastAsia="Arial" w:hAnsi="Arial" w:cs="Arial"/>
          <w:sz w:val="22"/>
          <w:szCs w:val="22"/>
          <w:lang w:eastAsia="lt-LT"/>
        </w:rPr>
      </w:pPr>
      <w:r w:rsidRPr="00E51C95">
        <w:rPr>
          <w:rFonts w:ascii="Arial" w:eastAsia="Arial" w:hAnsi="Arial" w:cs="Arial"/>
          <w:sz w:val="22"/>
          <w:szCs w:val="22"/>
          <w:lang w:eastAsia="lt-LT"/>
        </w:rPr>
        <w:t>Galimybė naudotis alternatyviomis akademinio judumo programomis, pavyzdžiui, mišriomis intensyviomis programomis.</w:t>
      </w:r>
    </w:p>
    <w:p w14:paraId="5616C1D2" w14:textId="77777777" w:rsidR="007E04D8" w:rsidRPr="00E51C95" w:rsidRDefault="007E04D8" w:rsidP="00CF1D8A">
      <w:pPr>
        <w:spacing w:line="276" w:lineRule="auto"/>
        <w:rPr>
          <w:rFonts w:ascii="Arial" w:hAnsi="Arial" w:cs="Arial"/>
          <w:b/>
          <w:bCs/>
          <w:color w:val="136C73"/>
          <w:sz w:val="22"/>
          <w:szCs w:val="22"/>
          <w:lang w:eastAsia="lt-LT"/>
        </w:rPr>
      </w:pPr>
    </w:p>
    <w:p w14:paraId="421682E9" w14:textId="77777777" w:rsidR="007E04D8" w:rsidRPr="00E51C95" w:rsidRDefault="007E04D8" w:rsidP="00CF1D8A">
      <w:pPr>
        <w:spacing w:line="276" w:lineRule="auto"/>
        <w:rPr>
          <w:rFonts w:ascii="Arial" w:hAnsi="Arial" w:cs="Arial"/>
          <w:b/>
          <w:bCs/>
          <w:color w:val="5B0009"/>
          <w:sz w:val="22"/>
          <w:szCs w:val="22"/>
          <w:lang w:eastAsia="lt-LT"/>
        </w:rPr>
      </w:pPr>
      <w:r w:rsidRPr="00E51C95">
        <w:rPr>
          <w:rFonts w:ascii="Arial" w:hAnsi="Arial" w:cs="Arial"/>
          <w:b/>
          <w:bCs/>
          <w:color w:val="5B0009"/>
          <w:sz w:val="22"/>
          <w:szCs w:val="22"/>
          <w:lang w:eastAsia="lt-LT"/>
        </w:rPr>
        <w:t>REKOMENDACIJOS</w:t>
      </w:r>
    </w:p>
    <w:p w14:paraId="74A8F484" w14:textId="77777777" w:rsidR="007E04D8" w:rsidRPr="00E51C95" w:rsidRDefault="007E04D8" w:rsidP="00CF1D8A">
      <w:pPr>
        <w:tabs>
          <w:tab w:val="left" w:pos="1298"/>
          <w:tab w:val="left" w:pos="1985"/>
        </w:tabs>
        <w:spacing w:line="276" w:lineRule="auto"/>
        <w:jc w:val="both"/>
        <w:rPr>
          <w:rFonts w:ascii="Arial" w:eastAsia="Calibri" w:hAnsi="Arial" w:cs="Arial"/>
          <w:iCs/>
          <w:color w:val="136C73"/>
          <w:sz w:val="22"/>
          <w:szCs w:val="22"/>
          <w:lang w:eastAsia="lt-LT"/>
        </w:rPr>
      </w:pPr>
    </w:p>
    <w:p w14:paraId="10B95DEC" w14:textId="1CA6BB32" w:rsidR="007E04D8" w:rsidRPr="00E51C95" w:rsidRDefault="007E04D8" w:rsidP="00CF1D8A">
      <w:pPr>
        <w:tabs>
          <w:tab w:val="left" w:pos="1298"/>
          <w:tab w:val="left" w:pos="1985"/>
        </w:tabs>
        <w:spacing w:line="276" w:lineRule="auto"/>
        <w:jc w:val="both"/>
        <w:rPr>
          <w:rFonts w:ascii="Arial" w:eastAsia="Calibri" w:hAnsi="Arial" w:cs="Arial"/>
          <w:iCs/>
          <w:color w:val="5B0009"/>
          <w:sz w:val="22"/>
          <w:szCs w:val="22"/>
          <w:lang w:eastAsia="lt-LT"/>
        </w:rPr>
      </w:pPr>
      <w:r w:rsidRPr="00E51C95">
        <w:rPr>
          <w:rFonts w:ascii="Arial" w:eastAsia="Calibri" w:hAnsi="Arial" w:cs="Arial"/>
          <w:iCs/>
          <w:color w:val="5B0009"/>
          <w:sz w:val="22"/>
          <w:szCs w:val="22"/>
          <w:lang w:eastAsia="lt-LT"/>
        </w:rPr>
        <w:t>Trūkumams šalinti</w:t>
      </w:r>
    </w:p>
    <w:p w14:paraId="3254E4DA" w14:textId="77777777" w:rsidR="007E04D8" w:rsidRPr="00E51C95"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53262B86" w14:textId="5C8DC44C" w:rsidR="007E04D8" w:rsidRPr="00E51C95" w:rsidRDefault="00CB7EBF" w:rsidP="00CF1D8A">
      <w:pPr>
        <w:numPr>
          <w:ilvl w:val="0"/>
          <w:numId w:val="28"/>
        </w:numPr>
        <w:spacing w:after="200" w:line="276" w:lineRule="auto"/>
        <w:jc w:val="both"/>
        <w:rPr>
          <w:rFonts w:ascii="Arial" w:eastAsia="Arial" w:hAnsi="Arial" w:cs="Arial"/>
          <w:sz w:val="22"/>
          <w:szCs w:val="22"/>
          <w:lang w:eastAsia="lt-LT"/>
        </w:rPr>
      </w:pPr>
      <w:r w:rsidRPr="00E51C95">
        <w:rPr>
          <w:rFonts w:ascii="Arial" w:eastAsia="Arial" w:hAnsi="Arial" w:cs="Arial"/>
          <w:sz w:val="22"/>
          <w:szCs w:val="22"/>
          <w:lang w:eastAsia="lt-LT"/>
        </w:rPr>
        <w:t xml:space="preserve">Parengti strategiją, kaip padidinti antrosios pakopos studijų </w:t>
      </w:r>
      <w:r w:rsidR="003208FD" w:rsidRPr="00E51C95">
        <w:rPr>
          <w:rFonts w:ascii="Arial" w:eastAsia="Arial" w:hAnsi="Arial" w:cs="Arial"/>
          <w:sz w:val="22"/>
          <w:szCs w:val="22"/>
          <w:lang w:eastAsia="lt-LT"/>
        </w:rPr>
        <w:t xml:space="preserve">stojančiųjų </w:t>
      </w:r>
      <w:r w:rsidRPr="00E51C95">
        <w:rPr>
          <w:rFonts w:ascii="Arial" w:eastAsia="Arial" w:hAnsi="Arial" w:cs="Arial"/>
          <w:sz w:val="22"/>
          <w:szCs w:val="22"/>
          <w:lang w:eastAsia="lt-LT"/>
        </w:rPr>
        <w:t>skaičių ir priėmimą į studijas, stiprinant rinkodaros kampaniją, įskaitant glaudesnį bendradarbiavimą su socialiniais partneriais.</w:t>
      </w:r>
    </w:p>
    <w:p w14:paraId="26B9075B" w14:textId="77777777" w:rsidR="00D67A22" w:rsidRPr="00E51C95" w:rsidRDefault="00D67A22" w:rsidP="00CF1D8A">
      <w:pPr>
        <w:tabs>
          <w:tab w:val="left" w:pos="1298"/>
          <w:tab w:val="left" w:pos="1985"/>
        </w:tabs>
        <w:spacing w:line="276" w:lineRule="auto"/>
        <w:jc w:val="both"/>
        <w:rPr>
          <w:rFonts w:ascii="Arial" w:eastAsia="Calibri" w:hAnsi="Arial" w:cs="Arial"/>
          <w:iCs/>
          <w:color w:val="5B0009"/>
          <w:sz w:val="22"/>
          <w:szCs w:val="22"/>
          <w:lang w:eastAsia="lt-LT"/>
        </w:rPr>
      </w:pPr>
    </w:p>
    <w:p w14:paraId="7A60850C" w14:textId="1566E056" w:rsidR="007E04D8" w:rsidRPr="00E51C95" w:rsidRDefault="00DE3287" w:rsidP="00CF1D8A">
      <w:pPr>
        <w:tabs>
          <w:tab w:val="left" w:pos="1298"/>
          <w:tab w:val="left" w:pos="1985"/>
        </w:tabs>
        <w:spacing w:line="276" w:lineRule="auto"/>
        <w:jc w:val="both"/>
        <w:rPr>
          <w:rFonts w:ascii="Arial" w:eastAsia="Calibri" w:hAnsi="Arial" w:cs="Arial"/>
          <w:iCs/>
          <w:color w:val="5B0009"/>
          <w:sz w:val="22"/>
          <w:szCs w:val="22"/>
          <w:lang w:eastAsia="lt-LT"/>
        </w:rPr>
      </w:pPr>
      <w:r w:rsidRPr="00E51C95">
        <w:rPr>
          <w:rFonts w:ascii="Arial" w:eastAsia="Calibri" w:hAnsi="Arial" w:cs="Arial"/>
          <w:iCs/>
          <w:color w:val="5B0009"/>
          <w:sz w:val="22"/>
          <w:szCs w:val="22"/>
          <w:lang w:eastAsia="lt-LT"/>
        </w:rPr>
        <w:t>Tolesniam</w:t>
      </w:r>
      <w:r w:rsidR="007E04D8" w:rsidRPr="00E51C95">
        <w:rPr>
          <w:rFonts w:ascii="Arial" w:eastAsia="Calibri" w:hAnsi="Arial" w:cs="Arial"/>
          <w:iCs/>
          <w:color w:val="5B0009"/>
          <w:sz w:val="22"/>
          <w:szCs w:val="22"/>
          <w:lang w:eastAsia="lt-LT"/>
        </w:rPr>
        <w:t xml:space="preserve"> tobulėjimui</w:t>
      </w:r>
    </w:p>
    <w:p w14:paraId="63DD279A" w14:textId="77777777" w:rsidR="007E04D8" w:rsidRPr="00E51C95"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308ACAD6" w14:textId="77777777" w:rsidR="00CB7EBF" w:rsidRPr="00E51C95" w:rsidRDefault="00CB7EBF" w:rsidP="009D4D99">
      <w:pPr>
        <w:numPr>
          <w:ilvl w:val="0"/>
          <w:numId w:val="29"/>
        </w:numPr>
        <w:spacing w:after="200" w:line="276" w:lineRule="auto"/>
        <w:jc w:val="both"/>
        <w:rPr>
          <w:rFonts w:ascii="Arial" w:eastAsia="Arial" w:hAnsi="Arial" w:cs="Arial"/>
          <w:sz w:val="22"/>
          <w:szCs w:val="22"/>
          <w:lang w:eastAsia="lt-LT"/>
        </w:rPr>
      </w:pPr>
      <w:r w:rsidRPr="00E51C95">
        <w:rPr>
          <w:rFonts w:ascii="Arial" w:eastAsia="Arial" w:hAnsi="Arial" w:cs="Arial"/>
          <w:sz w:val="22"/>
          <w:szCs w:val="22"/>
          <w:lang w:eastAsia="lt-LT"/>
        </w:rPr>
        <w:t>Padėti daugiau studentų įgyti tarptautinės patirties skatinant dalyvauti viso semestro mobilumo programose ir plečiant alternatyvias galimybes, pavyzdžiui, mišrias intensyvias programas (BIP) ir kitas trumpalaikio mobilumo galimybes.</w:t>
      </w:r>
    </w:p>
    <w:p w14:paraId="57943587" w14:textId="77777777" w:rsidR="00CB7EBF" w:rsidRPr="00E51C95" w:rsidRDefault="00CB7EBF" w:rsidP="009D4D99">
      <w:pPr>
        <w:numPr>
          <w:ilvl w:val="0"/>
          <w:numId w:val="29"/>
        </w:numPr>
        <w:spacing w:after="200" w:line="276" w:lineRule="auto"/>
        <w:jc w:val="both"/>
        <w:rPr>
          <w:rFonts w:ascii="Arial" w:eastAsia="Arial" w:hAnsi="Arial" w:cs="Arial"/>
          <w:sz w:val="22"/>
          <w:szCs w:val="22"/>
          <w:lang w:eastAsia="lt-LT"/>
        </w:rPr>
      </w:pPr>
      <w:r w:rsidRPr="00E51C95">
        <w:rPr>
          <w:rFonts w:ascii="Arial" w:eastAsia="Arial" w:hAnsi="Arial" w:cs="Arial"/>
          <w:sz w:val="22"/>
          <w:szCs w:val="22"/>
          <w:lang w:eastAsia="lt-LT"/>
        </w:rPr>
        <w:t>VILNIUS TECH turėtų apsvarstyti galimybę teikti geresnes rekomendacijas prieš priėmimą, kad studentai geriau suprastų programą prieš pateikdami paraišką.</w:t>
      </w:r>
    </w:p>
    <w:p w14:paraId="154989DB" w14:textId="77777777" w:rsidR="00291AB7" w:rsidRPr="00E51C95" w:rsidRDefault="00291AB7" w:rsidP="00CF1D8A">
      <w:pPr>
        <w:spacing w:after="200" w:line="276" w:lineRule="auto"/>
        <w:rPr>
          <w:rFonts w:ascii="Arial" w:eastAsia="Calibri" w:hAnsi="Arial" w:cs="Arial"/>
          <w:sz w:val="22"/>
          <w:szCs w:val="22"/>
          <w:lang w:eastAsia="lt-LT"/>
        </w:rPr>
      </w:pPr>
      <w:r w:rsidRPr="00E51C95">
        <w:rPr>
          <w:rFonts w:ascii="Arial" w:eastAsia="Calibri" w:hAnsi="Arial" w:cs="Arial"/>
          <w:sz w:val="22"/>
          <w:szCs w:val="22"/>
          <w:lang w:eastAsia="lt-LT"/>
        </w:rPr>
        <w:br w:type="page"/>
      </w:r>
    </w:p>
    <w:p w14:paraId="1868B1B6" w14:textId="27301559" w:rsidR="002B65A0" w:rsidRPr="00E51C95" w:rsidRDefault="002B65A0" w:rsidP="002B65A0">
      <w:pPr>
        <w:pStyle w:val="Heading2"/>
        <w:rPr>
          <w:rFonts w:ascii="Arial" w:hAnsi="Arial" w:cs="Arial"/>
          <w:color w:val="5B0009"/>
          <w:sz w:val="28"/>
          <w:szCs w:val="28"/>
          <w:lang w:val="lt-LT"/>
        </w:rPr>
      </w:pPr>
      <w:r w:rsidRPr="00E51C95">
        <w:rPr>
          <w:rFonts w:ascii="Arial" w:hAnsi="Arial" w:cs="Arial"/>
          <w:color w:val="5B0009"/>
          <w:sz w:val="28"/>
          <w:szCs w:val="28"/>
          <w:lang w:val="lt-LT"/>
        </w:rPr>
        <w:lastRenderedPageBreak/>
        <w:t>VERTINAMOJI SRITIS NR. 4: IŠVADOS</w:t>
      </w:r>
    </w:p>
    <w:p w14:paraId="06261196" w14:textId="77777777" w:rsidR="007E04D8" w:rsidRPr="00E51C95" w:rsidRDefault="007E04D8" w:rsidP="007E04D8">
      <w:pPr>
        <w:rPr>
          <w:rFonts w:ascii="Arial" w:hAnsi="Arial" w:cs="Arial"/>
          <w:color w:val="136C73"/>
          <w:sz w:val="28"/>
          <w:szCs w:val="28"/>
          <w:lang w:eastAsia="en-US"/>
        </w:rPr>
      </w:pPr>
    </w:p>
    <w:tbl>
      <w:tblPr>
        <w:tblStyle w:val="TableGrid"/>
        <w:tblW w:w="5000" w:type="pct"/>
        <w:tblLook w:val="04A0" w:firstRow="1" w:lastRow="0" w:firstColumn="1" w:lastColumn="0" w:noHBand="0" w:noVBand="1"/>
      </w:tblPr>
      <w:tblGrid>
        <w:gridCol w:w="1720"/>
        <w:gridCol w:w="1904"/>
        <w:gridCol w:w="1635"/>
        <w:gridCol w:w="1520"/>
        <w:gridCol w:w="1495"/>
        <w:gridCol w:w="1495"/>
      </w:tblGrid>
      <w:tr w:rsidR="00DE3287" w:rsidRPr="00E51C95" w14:paraId="165FC25F" w14:textId="77777777" w:rsidTr="00DE3287">
        <w:tc>
          <w:tcPr>
            <w:tcW w:w="1607" w:type="dxa"/>
            <w:vAlign w:val="center"/>
          </w:tcPr>
          <w:p w14:paraId="7D7D665B" w14:textId="7E8DDF9A" w:rsidR="00DE3287" w:rsidRPr="00E51C95" w:rsidRDefault="00DE3287" w:rsidP="00DE3287">
            <w:pPr>
              <w:tabs>
                <w:tab w:val="left" w:pos="1298"/>
                <w:tab w:val="left" w:pos="1701"/>
                <w:tab w:val="left" w:pos="1985"/>
              </w:tabs>
              <w:jc w:val="center"/>
              <w:rPr>
                <w:rFonts w:ascii="Arial" w:hAnsi="Arial" w:cs="Arial"/>
                <w:b/>
                <w:bCs/>
                <w:iCs/>
                <w:color w:val="5B0009"/>
                <w:sz w:val="22"/>
                <w:szCs w:val="22"/>
              </w:rPr>
            </w:pPr>
            <w:r w:rsidRPr="00E51C95">
              <w:rPr>
                <w:rFonts w:ascii="Arial" w:hAnsi="Arial" w:cs="Arial"/>
                <w:b/>
                <w:bCs/>
                <w:iCs/>
                <w:color w:val="5B0009"/>
                <w:sz w:val="22"/>
                <w:szCs w:val="22"/>
              </w:rPr>
              <w:t>VERTINAMOJI SRITIS NR. 4</w:t>
            </w:r>
          </w:p>
        </w:tc>
        <w:tc>
          <w:tcPr>
            <w:tcW w:w="1734" w:type="dxa"/>
            <w:vAlign w:val="center"/>
          </w:tcPr>
          <w:p w14:paraId="31FB6046" w14:textId="77777777" w:rsidR="00DE3287" w:rsidRPr="00E51C95" w:rsidRDefault="00DE3287" w:rsidP="00DE3287">
            <w:pPr>
              <w:tabs>
                <w:tab w:val="left" w:pos="1298"/>
                <w:tab w:val="left" w:pos="1701"/>
                <w:tab w:val="left" w:pos="1985"/>
              </w:tabs>
              <w:jc w:val="center"/>
              <w:rPr>
                <w:rFonts w:ascii="Arial" w:hAnsi="Arial" w:cs="Arial"/>
                <w:b/>
                <w:bCs/>
                <w:iCs/>
                <w:color w:val="5B0009"/>
                <w:sz w:val="22"/>
                <w:szCs w:val="22"/>
              </w:rPr>
            </w:pPr>
            <w:r w:rsidRPr="00E51C95">
              <w:rPr>
                <w:rFonts w:ascii="Arial" w:hAnsi="Arial" w:cs="Arial"/>
                <w:b/>
                <w:bCs/>
                <w:iCs/>
                <w:color w:val="5B0009"/>
                <w:sz w:val="22"/>
                <w:szCs w:val="22"/>
              </w:rPr>
              <w:t>Nepatenkinamai - 1</w:t>
            </w:r>
          </w:p>
          <w:p w14:paraId="1A40F120" w14:textId="13A93181" w:rsidR="00DE3287" w:rsidRPr="00E51C95" w:rsidRDefault="00DE3287" w:rsidP="00DE3287">
            <w:pPr>
              <w:tabs>
                <w:tab w:val="left" w:pos="1298"/>
                <w:tab w:val="left" w:pos="1701"/>
                <w:tab w:val="left" w:pos="1985"/>
              </w:tabs>
              <w:jc w:val="center"/>
              <w:rPr>
                <w:rFonts w:ascii="Arial" w:hAnsi="Arial" w:cs="Arial"/>
                <w:iCs/>
                <w:sz w:val="18"/>
                <w:szCs w:val="18"/>
              </w:rPr>
            </w:pPr>
            <w:r w:rsidRPr="00E51C95">
              <w:rPr>
                <w:rFonts w:ascii="Arial" w:hAnsi="Arial" w:cs="Arial"/>
                <w:iCs/>
                <w:sz w:val="18"/>
                <w:szCs w:val="18"/>
              </w:rPr>
              <w:t>Neatitinka reikalavimų</w:t>
            </w:r>
          </w:p>
        </w:tc>
        <w:tc>
          <w:tcPr>
            <w:tcW w:w="1607" w:type="dxa"/>
            <w:vAlign w:val="center"/>
          </w:tcPr>
          <w:p w14:paraId="1DCC0979" w14:textId="77777777" w:rsidR="00DE3287" w:rsidRPr="00E51C95" w:rsidRDefault="00DE3287" w:rsidP="00DE3287">
            <w:pPr>
              <w:tabs>
                <w:tab w:val="left" w:pos="1298"/>
                <w:tab w:val="left" w:pos="1701"/>
                <w:tab w:val="left" w:pos="1985"/>
              </w:tabs>
              <w:jc w:val="center"/>
              <w:rPr>
                <w:rFonts w:ascii="Arial" w:hAnsi="Arial" w:cs="Arial"/>
                <w:b/>
                <w:bCs/>
                <w:iCs/>
                <w:color w:val="5B0009"/>
                <w:sz w:val="22"/>
                <w:szCs w:val="22"/>
              </w:rPr>
            </w:pPr>
            <w:r w:rsidRPr="00E51C95">
              <w:rPr>
                <w:rFonts w:ascii="Arial" w:hAnsi="Arial" w:cs="Arial"/>
                <w:b/>
                <w:bCs/>
                <w:iCs/>
                <w:color w:val="5B0009"/>
                <w:sz w:val="22"/>
                <w:szCs w:val="22"/>
              </w:rPr>
              <w:t>Patenkinamai - 2</w:t>
            </w:r>
          </w:p>
          <w:p w14:paraId="6A520F08" w14:textId="37941856" w:rsidR="00DE3287" w:rsidRPr="00E51C95" w:rsidRDefault="00DE3287" w:rsidP="00DE3287">
            <w:pPr>
              <w:tabs>
                <w:tab w:val="left" w:pos="1298"/>
                <w:tab w:val="left" w:pos="1701"/>
                <w:tab w:val="left" w:pos="1985"/>
              </w:tabs>
              <w:jc w:val="center"/>
              <w:rPr>
                <w:rFonts w:ascii="Arial" w:hAnsi="Arial" w:cs="Arial"/>
                <w:iCs/>
                <w:sz w:val="18"/>
                <w:szCs w:val="18"/>
              </w:rPr>
            </w:pPr>
            <w:r w:rsidRPr="00E51C95">
              <w:rPr>
                <w:rFonts w:ascii="Arial" w:hAnsi="Arial" w:cs="Arial"/>
                <w:iCs/>
                <w:sz w:val="18"/>
                <w:szCs w:val="18"/>
              </w:rPr>
              <w:t>Atitinka reikalavimus, tačiau yra esminių trūkumų, kuriuos būtina pašalinti</w:t>
            </w:r>
          </w:p>
        </w:tc>
        <w:tc>
          <w:tcPr>
            <w:tcW w:w="1607" w:type="dxa"/>
            <w:vAlign w:val="center"/>
          </w:tcPr>
          <w:p w14:paraId="24BEAC17" w14:textId="77777777" w:rsidR="00DE3287" w:rsidRPr="00E51C95" w:rsidRDefault="00DE3287" w:rsidP="00DE3287">
            <w:pPr>
              <w:tabs>
                <w:tab w:val="left" w:pos="1298"/>
                <w:tab w:val="left" w:pos="1701"/>
                <w:tab w:val="left" w:pos="1985"/>
              </w:tabs>
              <w:jc w:val="center"/>
              <w:rPr>
                <w:rFonts w:ascii="Arial" w:hAnsi="Arial" w:cs="Arial"/>
                <w:b/>
                <w:bCs/>
                <w:iCs/>
                <w:color w:val="5B0009"/>
                <w:sz w:val="22"/>
                <w:szCs w:val="22"/>
              </w:rPr>
            </w:pPr>
            <w:r w:rsidRPr="00E51C95">
              <w:rPr>
                <w:rFonts w:ascii="Arial" w:hAnsi="Arial" w:cs="Arial"/>
                <w:b/>
                <w:bCs/>
                <w:iCs/>
                <w:color w:val="5B0009"/>
                <w:sz w:val="22"/>
                <w:szCs w:val="22"/>
              </w:rPr>
              <w:t xml:space="preserve">Gerai - 3 </w:t>
            </w:r>
          </w:p>
          <w:p w14:paraId="4B6630AE" w14:textId="41DCB217" w:rsidR="00DE3287" w:rsidRPr="00E51C95" w:rsidRDefault="00DE3287" w:rsidP="00DE3287">
            <w:pPr>
              <w:tabs>
                <w:tab w:val="left" w:pos="1298"/>
                <w:tab w:val="left" w:pos="1701"/>
                <w:tab w:val="left" w:pos="1985"/>
              </w:tabs>
              <w:jc w:val="center"/>
              <w:rPr>
                <w:rFonts w:ascii="Arial" w:hAnsi="Arial" w:cs="Arial"/>
                <w:iCs/>
                <w:sz w:val="18"/>
                <w:szCs w:val="18"/>
              </w:rPr>
            </w:pPr>
            <w:r w:rsidRPr="00E51C95">
              <w:rPr>
                <w:rFonts w:ascii="Arial" w:hAnsi="Arial" w:cs="Arial"/>
                <w:iCs/>
                <w:sz w:val="18"/>
                <w:szCs w:val="18"/>
              </w:rPr>
              <w:t>Atitinka reikalavimus, tačiau yra trūkumų, kuriuos būtina pašalinti</w:t>
            </w:r>
          </w:p>
        </w:tc>
        <w:tc>
          <w:tcPr>
            <w:tcW w:w="1607" w:type="dxa"/>
            <w:vAlign w:val="center"/>
          </w:tcPr>
          <w:p w14:paraId="5024A063" w14:textId="77777777" w:rsidR="00DE3287" w:rsidRPr="00E51C95" w:rsidRDefault="00DE3287" w:rsidP="00DE3287">
            <w:pPr>
              <w:tabs>
                <w:tab w:val="left" w:pos="1298"/>
                <w:tab w:val="left" w:pos="1701"/>
                <w:tab w:val="left" w:pos="1985"/>
              </w:tabs>
              <w:jc w:val="center"/>
              <w:rPr>
                <w:rFonts w:ascii="Arial" w:hAnsi="Arial" w:cs="Arial"/>
                <w:b/>
                <w:bCs/>
                <w:iCs/>
                <w:color w:val="5B0009"/>
                <w:sz w:val="22"/>
                <w:szCs w:val="22"/>
              </w:rPr>
            </w:pPr>
            <w:r w:rsidRPr="00E51C95">
              <w:rPr>
                <w:rFonts w:ascii="Arial" w:hAnsi="Arial" w:cs="Arial"/>
                <w:b/>
                <w:bCs/>
                <w:iCs/>
                <w:color w:val="5B0009"/>
                <w:sz w:val="22"/>
                <w:szCs w:val="22"/>
              </w:rPr>
              <w:t>Labai gerai - 4</w:t>
            </w:r>
          </w:p>
          <w:p w14:paraId="342C2BF9" w14:textId="2829C8C3" w:rsidR="00DE3287" w:rsidRPr="00E51C95" w:rsidRDefault="00DE3287" w:rsidP="00DE3287">
            <w:pPr>
              <w:tabs>
                <w:tab w:val="left" w:pos="1298"/>
                <w:tab w:val="left" w:pos="1701"/>
                <w:tab w:val="left" w:pos="1985"/>
              </w:tabs>
              <w:jc w:val="center"/>
              <w:rPr>
                <w:rFonts w:ascii="Arial" w:hAnsi="Arial" w:cs="Arial"/>
                <w:iCs/>
                <w:sz w:val="18"/>
                <w:szCs w:val="18"/>
              </w:rPr>
            </w:pPr>
            <w:r w:rsidRPr="00E51C95">
              <w:rPr>
                <w:rFonts w:ascii="Arial" w:hAnsi="Arial" w:cs="Arial"/>
                <w:iCs/>
                <w:sz w:val="18"/>
                <w:szCs w:val="18"/>
              </w:rPr>
              <w:t>Labai gerai nacionaliniu ir tarptautiniu lygmeniu, be jokių trūkumų</w:t>
            </w:r>
          </w:p>
        </w:tc>
        <w:tc>
          <w:tcPr>
            <w:tcW w:w="1607" w:type="dxa"/>
            <w:vAlign w:val="center"/>
          </w:tcPr>
          <w:p w14:paraId="4FEAE9E5" w14:textId="77777777" w:rsidR="00DE3287" w:rsidRPr="00E51C95" w:rsidRDefault="00DE3287" w:rsidP="00DE3287">
            <w:pPr>
              <w:tabs>
                <w:tab w:val="left" w:pos="1298"/>
                <w:tab w:val="left" w:pos="1701"/>
                <w:tab w:val="left" w:pos="1985"/>
              </w:tabs>
              <w:jc w:val="center"/>
              <w:rPr>
                <w:rFonts w:ascii="Arial" w:hAnsi="Arial" w:cs="Arial"/>
                <w:b/>
                <w:bCs/>
                <w:iCs/>
                <w:color w:val="5B0009"/>
                <w:sz w:val="22"/>
                <w:szCs w:val="22"/>
              </w:rPr>
            </w:pPr>
            <w:r w:rsidRPr="00E51C95">
              <w:rPr>
                <w:rFonts w:ascii="Arial" w:hAnsi="Arial" w:cs="Arial"/>
                <w:b/>
                <w:bCs/>
                <w:iCs/>
                <w:color w:val="5B0009"/>
                <w:sz w:val="22"/>
                <w:szCs w:val="22"/>
              </w:rPr>
              <w:t>Puikiai - 5</w:t>
            </w:r>
          </w:p>
          <w:p w14:paraId="14DDA716" w14:textId="021BC791" w:rsidR="00DE3287" w:rsidRPr="00E51C95" w:rsidRDefault="00DE3287" w:rsidP="00DE3287">
            <w:pPr>
              <w:tabs>
                <w:tab w:val="left" w:pos="1298"/>
                <w:tab w:val="left" w:pos="1701"/>
                <w:tab w:val="left" w:pos="1985"/>
              </w:tabs>
              <w:jc w:val="center"/>
              <w:rPr>
                <w:rFonts w:ascii="Arial" w:hAnsi="Arial" w:cs="Arial"/>
                <w:iCs/>
                <w:sz w:val="18"/>
                <w:szCs w:val="18"/>
              </w:rPr>
            </w:pPr>
            <w:r w:rsidRPr="00E51C95">
              <w:rPr>
                <w:rFonts w:ascii="Arial" w:hAnsi="Arial" w:cs="Arial"/>
                <w:iCs/>
                <w:sz w:val="18"/>
                <w:szCs w:val="18"/>
              </w:rPr>
              <w:t>Ypač gerai nacionaliniu ir tarptautiniu lygmeniu, be jokių trūkumų</w:t>
            </w:r>
          </w:p>
        </w:tc>
      </w:tr>
      <w:tr w:rsidR="007E04D8" w:rsidRPr="00E51C95" w14:paraId="353EBBAA" w14:textId="77777777" w:rsidTr="00DE3287">
        <w:tc>
          <w:tcPr>
            <w:tcW w:w="1607" w:type="dxa"/>
            <w:vAlign w:val="center"/>
          </w:tcPr>
          <w:p w14:paraId="72B08602" w14:textId="77777777" w:rsidR="007E04D8" w:rsidRPr="00E51C95" w:rsidRDefault="007E04D8" w:rsidP="00F50679">
            <w:pPr>
              <w:tabs>
                <w:tab w:val="left" w:pos="1298"/>
                <w:tab w:val="left" w:pos="1701"/>
                <w:tab w:val="left" w:pos="1985"/>
              </w:tabs>
              <w:jc w:val="center"/>
              <w:rPr>
                <w:rFonts w:ascii="Arial" w:hAnsi="Arial" w:cs="Arial"/>
                <w:b/>
                <w:bCs/>
                <w:iCs/>
                <w:color w:val="5B0009"/>
                <w:sz w:val="22"/>
                <w:szCs w:val="22"/>
              </w:rPr>
            </w:pPr>
            <w:r w:rsidRPr="00E51C95">
              <w:rPr>
                <w:rFonts w:ascii="Arial" w:hAnsi="Arial" w:cs="Arial"/>
                <w:b/>
                <w:bCs/>
                <w:iCs/>
                <w:color w:val="5B0009"/>
                <w:sz w:val="22"/>
                <w:szCs w:val="22"/>
              </w:rPr>
              <w:t>Pirmoji pakopa</w:t>
            </w:r>
          </w:p>
        </w:tc>
        <w:tc>
          <w:tcPr>
            <w:tcW w:w="1734" w:type="dxa"/>
            <w:vAlign w:val="center"/>
          </w:tcPr>
          <w:p w14:paraId="7911F036" w14:textId="77777777" w:rsidR="007E04D8" w:rsidRPr="00E51C95" w:rsidRDefault="007E04D8" w:rsidP="00F50679">
            <w:pPr>
              <w:tabs>
                <w:tab w:val="left" w:pos="1298"/>
                <w:tab w:val="left" w:pos="1701"/>
                <w:tab w:val="left" w:pos="1985"/>
              </w:tabs>
              <w:jc w:val="center"/>
              <w:rPr>
                <w:rFonts w:ascii="Arial" w:hAnsi="Arial" w:cs="Arial"/>
                <w:iCs/>
                <w:sz w:val="22"/>
                <w:szCs w:val="22"/>
              </w:rPr>
            </w:pPr>
          </w:p>
        </w:tc>
        <w:tc>
          <w:tcPr>
            <w:tcW w:w="1607" w:type="dxa"/>
            <w:shd w:val="clear" w:color="auto" w:fill="auto"/>
            <w:vAlign w:val="center"/>
          </w:tcPr>
          <w:p w14:paraId="403940A0" w14:textId="77777777" w:rsidR="007E04D8" w:rsidRPr="00E51C95"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6F712173" w14:textId="533BF2E6" w:rsidR="007E04D8" w:rsidRPr="00E51C95" w:rsidRDefault="00CB7EBF" w:rsidP="00F50679">
            <w:pPr>
              <w:tabs>
                <w:tab w:val="left" w:pos="1298"/>
                <w:tab w:val="left" w:pos="1701"/>
                <w:tab w:val="left" w:pos="1985"/>
              </w:tabs>
              <w:jc w:val="center"/>
              <w:rPr>
                <w:rFonts w:ascii="Arial" w:hAnsi="Arial" w:cs="Arial"/>
                <w:iCs/>
                <w:sz w:val="22"/>
                <w:szCs w:val="22"/>
              </w:rPr>
            </w:pPr>
            <w:r w:rsidRPr="00E51C95">
              <w:rPr>
                <w:rFonts w:ascii="Arial" w:hAnsi="Arial" w:cs="Arial"/>
                <w:iCs/>
                <w:sz w:val="22"/>
                <w:szCs w:val="22"/>
              </w:rPr>
              <w:t>x</w:t>
            </w:r>
          </w:p>
        </w:tc>
        <w:tc>
          <w:tcPr>
            <w:tcW w:w="1607" w:type="dxa"/>
            <w:vAlign w:val="center"/>
          </w:tcPr>
          <w:p w14:paraId="621D251F" w14:textId="77777777" w:rsidR="007E04D8" w:rsidRPr="00E51C95"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13260948" w14:textId="77777777" w:rsidR="007E04D8" w:rsidRPr="00E51C95" w:rsidRDefault="007E04D8" w:rsidP="00F50679">
            <w:pPr>
              <w:tabs>
                <w:tab w:val="left" w:pos="1298"/>
                <w:tab w:val="left" w:pos="1701"/>
                <w:tab w:val="left" w:pos="1985"/>
              </w:tabs>
              <w:jc w:val="center"/>
              <w:rPr>
                <w:rFonts w:ascii="Arial" w:hAnsi="Arial" w:cs="Arial"/>
                <w:iCs/>
                <w:sz w:val="22"/>
                <w:szCs w:val="22"/>
              </w:rPr>
            </w:pPr>
          </w:p>
        </w:tc>
      </w:tr>
      <w:tr w:rsidR="007E04D8" w:rsidRPr="00E51C95" w14:paraId="147450D9" w14:textId="77777777" w:rsidTr="00DE3287">
        <w:tc>
          <w:tcPr>
            <w:tcW w:w="1607" w:type="dxa"/>
            <w:vAlign w:val="center"/>
          </w:tcPr>
          <w:p w14:paraId="42B23E8D" w14:textId="5EABFA91" w:rsidR="007E04D8" w:rsidRPr="00E51C95" w:rsidRDefault="007E04D8" w:rsidP="00F50679">
            <w:pPr>
              <w:tabs>
                <w:tab w:val="left" w:pos="1298"/>
                <w:tab w:val="left" w:pos="1701"/>
                <w:tab w:val="left" w:pos="1985"/>
              </w:tabs>
              <w:jc w:val="center"/>
              <w:rPr>
                <w:rFonts w:ascii="Arial" w:hAnsi="Arial" w:cs="Arial"/>
                <w:b/>
                <w:bCs/>
                <w:iCs/>
                <w:color w:val="5B0009"/>
                <w:sz w:val="22"/>
                <w:szCs w:val="22"/>
              </w:rPr>
            </w:pPr>
            <w:r w:rsidRPr="00E51C95">
              <w:rPr>
                <w:rFonts w:ascii="Arial" w:hAnsi="Arial" w:cs="Arial"/>
                <w:b/>
                <w:bCs/>
                <w:iCs/>
                <w:color w:val="5B0009"/>
                <w:sz w:val="22"/>
                <w:szCs w:val="22"/>
              </w:rPr>
              <w:t>A</w:t>
            </w:r>
            <w:r w:rsidR="00840DB8" w:rsidRPr="00E51C95">
              <w:rPr>
                <w:rFonts w:ascii="Arial" w:hAnsi="Arial" w:cs="Arial"/>
                <w:b/>
                <w:bCs/>
                <w:iCs/>
                <w:color w:val="5B0009"/>
                <w:sz w:val="22"/>
                <w:szCs w:val="22"/>
              </w:rPr>
              <w:t>n</w:t>
            </w:r>
            <w:r w:rsidRPr="00E51C95">
              <w:rPr>
                <w:rFonts w:ascii="Arial" w:hAnsi="Arial" w:cs="Arial"/>
                <w:b/>
                <w:bCs/>
                <w:iCs/>
                <w:color w:val="5B0009"/>
                <w:sz w:val="22"/>
                <w:szCs w:val="22"/>
              </w:rPr>
              <w:t>troji pakopa</w:t>
            </w:r>
          </w:p>
        </w:tc>
        <w:tc>
          <w:tcPr>
            <w:tcW w:w="1734" w:type="dxa"/>
            <w:vAlign w:val="center"/>
          </w:tcPr>
          <w:p w14:paraId="4B16803D" w14:textId="77777777" w:rsidR="007E04D8" w:rsidRPr="00E51C95"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394275E8" w14:textId="77777777" w:rsidR="007E04D8" w:rsidRPr="00E51C95"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45B225A4" w14:textId="3DE2388C" w:rsidR="007E04D8" w:rsidRPr="00E51C95" w:rsidRDefault="00CB7EBF" w:rsidP="00F50679">
            <w:pPr>
              <w:tabs>
                <w:tab w:val="left" w:pos="1298"/>
                <w:tab w:val="left" w:pos="1701"/>
                <w:tab w:val="left" w:pos="1985"/>
              </w:tabs>
              <w:jc w:val="center"/>
              <w:rPr>
                <w:rFonts w:ascii="Arial" w:hAnsi="Arial" w:cs="Arial"/>
                <w:iCs/>
                <w:sz w:val="22"/>
                <w:szCs w:val="22"/>
              </w:rPr>
            </w:pPr>
            <w:r w:rsidRPr="00E51C95">
              <w:rPr>
                <w:rFonts w:ascii="Arial" w:hAnsi="Arial" w:cs="Arial"/>
                <w:iCs/>
                <w:sz w:val="22"/>
                <w:szCs w:val="22"/>
              </w:rPr>
              <w:t>x</w:t>
            </w:r>
          </w:p>
        </w:tc>
        <w:tc>
          <w:tcPr>
            <w:tcW w:w="1607" w:type="dxa"/>
            <w:vAlign w:val="center"/>
          </w:tcPr>
          <w:p w14:paraId="5E5ACEAE" w14:textId="77777777" w:rsidR="007E04D8" w:rsidRPr="00E51C95"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5CB7DBB3" w14:textId="77777777" w:rsidR="007E04D8" w:rsidRPr="00E51C95" w:rsidRDefault="007E04D8" w:rsidP="00F50679">
            <w:pPr>
              <w:tabs>
                <w:tab w:val="left" w:pos="1298"/>
                <w:tab w:val="left" w:pos="1701"/>
                <w:tab w:val="left" w:pos="1985"/>
              </w:tabs>
              <w:jc w:val="center"/>
              <w:rPr>
                <w:rFonts w:ascii="Arial" w:hAnsi="Arial" w:cs="Arial"/>
                <w:iCs/>
                <w:sz w:val="22"/>
                <w:szCs w:val="22"/>
              </w:rPr>
            </w:pPr>
          </w:p>
        </w:tc>
      </w:tr>
    </w:tbl>
    <w:p w14:paraId="4D4E611C" w14:textId="77777777" w:rsidR="007E04D8" w:rsidRPr="00E51C95" w:rsidRDefault="007E04D8" w:rsidP="00CF1D8A">
      <w:pPr>
        <w:spacing w:line="276" w:lineRule="auto"/>
        <w:rPr>
          <w:rFonts w:ascii="Arial" w:hAnsi="Arial" w:cs="Arial"/>
          <w:b/>
          <w:bCs/>
          <w:color w:val="136C73"/>
          <w:sz w:val="22"/>
          <w:szCs w:val="22"/>
          <w:lang w:eastAsia="lt-LT"/>
        </w:rPr>
      </w:pPr>
    </w:p>
    <w:p w14:paraId="35D2C95B" w14:textId="77777777" w:rsidR="002B65A0" w:rsidRPr="00E51C95" w:rsidRDefault="002B65A0" w:rsidP="00CF1D8A">
      <w:pPr>
        <w:spacing w:line="276" w:lineRule="auto"/>
        <w:rPr>
          <w:rFonts w:ascii="Arial" w:hAnsi="Arial" w:cs="Arial"/>
          <w:b/>
          <w:bCs/>
          <w:iCs/>
          <w:color w:val="5B0009"/>
          <w:sz w:val="22"/>
          <w:szCs w:val="22"/>
          <w:lang w:eastAsia="lt-LT"/>
        </w:rPr>
      </w:pPr>
      <w:r w:rsidRPr="00E51C95">
        <w:rPr>
          <w:rFonts w:ascii="Arial" w:hAnsi="Arial" w:cs="Arial"/>
          <w:b/>
          <w:bCs/>
          <w:iCs/>
          <w:color w:val="5B0009"/>
          <w:sz w:val="22"/>
          <w:szCs w:val="22"/>
          <w:lang w:eastAsia="lt-LT"/>
        </w:rPr>
        <w:t>PAGIRTINI ASPEKTAI</w:t>
      </w:r>
    </w:p>
    <w:p w14:paraId="66A98FB5" w14:textId="77777777" w:rsidR="007E04D8" w:rsidRPr="00E51C95" w:rsidRDefault="007E04D8" w:rsidP="00CF1D8A">
      <w:pPr>
        <w:spacing w:line="276" w:lineRule="auto"/>
        <w:rPr>
          <w:rFonts w:ascii="Arial" w:hAnsi="Arial" w:cs="Arial"/>
          <w:b/>
          <w:bCs/>
          <w:color w:val="136C73"/>
          <w:sz w:val="22"/>
          <w:szCs w:val="22"/>
          <w:lang w:eastAsia="lt-LT"/>
        </w:rPr>
      </w:pPr>
    </w:p>
    <w:p w14:paraId="5F6A5701" w14:textId="492F841D" w:rsidR="00CB7EBF" w:rsidRPr="00E51C95" w:rsidRDefault="00CB7EBF" w:rsidP="009D4D99">
      <w:pPr>
        <w:numPr>
          <w:ilvl w:val="0"/>
          <w:numId w:val="30"/>
        </w:numPr>
        <w:spacing w:after="200" w:line="276" w:lineRule="auto"/>
        <w:jc w:val="both"/>
        <w:rPr>
          <w:rFonts w:ascii="Arial" w:eastAsia="Arial" w:hAnsi="Arial" w:cs="Arial"/>
          <w:sz w:val="22"/>
          <w:szCs w:val="22"/>
          <w:lang w:eastAsia="lt-LT"/>
        </w:rPr>
      </w:pPr>
      <w:r w:rsidRPr="00E51C95">
        <w:rPr>
          <w:rFonts w:ascii="Arial" w:eastAsia="Arial" w:hAnsi="Arial" w:cs="Arial"/>
          <w:sz w:val="22"/>
          <w:szCs w:val="22"/>
          <w:lang w:eastAsia="lt-LT"/>
        </w:rPr>
        <w:t>Studentai teigiamai vertino dėstytojų ir studentų santykius ir daugumos dėstytojų greitą reagavimą.</w:t>
      </w:r>
    </w:p>
    <w:p w14:paraId="0D98BA60" w14:textId="77777777" w:rsidR="00CB7EBF" w:rsidRPr="00E51C95" w:rsidRDefault="00CB7EBF" w:rsidP="009D4D99">
      <w:pPr>
        <w:numPr>
          <w:ilvl w:val="0"/>
          <w:numId w:val="30"/>
        </w:numPr>
        <w:spacing w:after="200" w:line="276" w:lineRule="auto"/>
        <w:jc w:val="both"/>
        <w:rPr>
          <w:rFonts w:ascii="Arial" w:eastAsia="Arial" w:hAnsi="Arial" w:cs="Arial"/>
          <w:sz w:val="22"/>
          <w:szCs w:val="22"/>
          <w:lang w:eastAsia="lt-LT"/>
        </w:rPr>
      </w:pPr>
      <w:r w:rsidRPr="00E51C95">
        <w:rPr>
          <w:rFonts w:ascii="Arial" w:eastAsia="Arial" w:hAnsi="Arial" w:cs="Arial"/>
          <w:sz w:val="22"/>
          <w:szCs w:val="22"/>
          <w:lang w:eastAsia="lt-LT"/>
        </w:rPr>
        <w:t>Individualaus grįžtamojo ryšio teikimas yra labai veiksmingas.</w:t>
      </w:r>
    </w:p>
    <w:p w14:paraId="3CD96C2C" w14:textId="77777777" w:rsidR="007E04D8" w:rsidRPr="00E51C95" w:rsidRDefault="007E04D8" w:rsidP="00CF1D8A">
      <w:pPr>
        <w:spacing w:line="276" w:lineRule="auto"/>
        <w:rPr>
          <w:rFonts w:ascii="Arial" w:hAnsi="Arial" w:cs="Arial"/>
          <w:b/>
          <w:bCs/>
          <w:color w:val="136C73"/>
          <w:sz w:val="22"/>
          <w:szCs w:val="22"/>
          <w:lang w:eastAsia="lt-LT"/>
        </w:rPr>
      </w:pPr>
    </w:p>
    <w:p w14:paraId="7C17BB15" w14:textId="77777777" w:rsidR="007E04D8" w:rsidRPr="00E51C95" w:rsidRDefault="007E04D8" w:rsidP="00CF1D8A">
      <w:pPr>
        <w:spacing w:line="276" w:lineRule="auto"/>
        <w:rPr>
          <w:rFonts w:ascii="Arial" w:hAnsi="Arial" w:cs="Arial"/>
          <w:b/>
          <w:bCs/>
          <w:color w:val="5B0009"/>
          <w:sz w:val="22"/>
          <w:szCs w:val="22"/>
          <w:lang w:eastAsia="lt-LT"/>
        </w:rPr>
      </w:pPr>
      <w:r w:rsidRPr="00E51C95">
        <w:rPr>
          <w:rFonts w:ascii="Arial" w:hAnsi="Arial" w:cs="Arial"/>
          <w:b/>
          <w:bCs/>
          <w:color w:val="5B0009"/>
          <w:sz w:val="22"/>
          <w:szCs w:val="22"/>
          <w:lang w:eastAsia="lt-LT"/>
        </w:rPr>
        <w:t>REKOMENDACIJOS</w:t>
      </w:r>
    </w:p>
    <w:p w14:paraId="3571126F" w14:textId="77777777" w:rsidR="007E04D8" w:rsidRPr="00E51C95" w:rsidRDefault="007E04D8" w:rsidP="00CF1D8A">
      <w:pPr>
        <w:tabs>
          <w:tab w:val="left" w:pos="1298"/>
          <w:tab w:val="left" w:pos="1985"/>
        </w:tabs>
        <w:spacing w:line="276" w:lineRule="auto"/>
        <w:jc w:val="both"/>
        <w:rPr>
          <w:rFonts w:ascii="Arial" w:eastAsia="Calibri" w:hAnsi="Arial" w:cs="Arial"/>
          <w:iCs/>
          <w:color w:val="136C73"/>
          <w:sz w:val="22"/>
          <w:szCs w:val="22"/>
          <w:lang w:eastAsia="lt-LT"/>
        </w:rPr>
      </w:pPr>
    </w:p>
    <w:p w14:paraId="4DDD0543" w14:textId="37A7B041" w:rsidR="007E04D8" w:rsidRPr="00E51C95" w:rsidRDefault="007E04D8" w:rsidP="00CF1D8A">
      <w:pPr>
        <w:tabs>
          <w:tab w:val="left" w:pos="1298"/>
          <w:tab w:val="left" w:pos="1985"/>
        </w:tabs>
        <w:spacing w:line="276" w:lineRule="auto"/>
        <w:jc w:val="both"/>
        <w:rPr>
          <w:rFonts w:ascii="Arial" w:eastAsia="Calibri" w:hAnsi="Arial" w:cs="Arial"/>
          <w:iCs/>
          <w:color w:val="5B0009"/>
          <w:sz w:val="22"/>
          <w:szCs w:val="22"/>
          <w:lang w:eastAsia="lt-LT"/>
        </w:rPr>
      </w:pPr>
      <w:r w:rsidRPr="00E51C95">
        <w:rPr>
          <w:rFonts w:ascii="Arial" w:eastAsia="Calibri" w:hAnsi="Arial" w:cs="Arial"/>
          <w:iCs/>
          <w:color w:val="5B0009"/>
          <w:sz w:val="22"/>
          <w:szCs w:val="22"/>
          <w:lang w:eastAsia="lt-LT"/>
        </w:rPr>
        <w:t>Trūkumams šalinti</w:t>
      </w:r>
    </w:p>
    <w:p w14:paraId="331FCC7C" w14:textId="77777777" w:rsidR="007E04D8" w:rsidRPr="00E51C95"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6AB7AEFF" w14:textId="77777777" w:rsidR="00CB7EBF" w:rsidRPr="00E51C95" w:rsidRDefault="00CB7EBF" w:rsidP="009D4D99">
      <w:pPr>
        <w:numPr>
          <w:ilvl w:val="0"/>
          <w:numId w:val="31"/>
        </w:numPr>
        <w:spacing w:after="200" w:line="276" w:lineRule="auto"/>
        <w:jc w:val="both"/>
        <w:rPr>
          <w:rFonts w:ascii="Arial" w:eastAsia="Arial" w:hAnsi="Arial" w:cs="Arial"/>
          <w:sz w:val="22"/>
          <w:szCs w:val="22"/>
          <w:lang w:eastAsia="lt-LT"/>
        </w:rPr>
      </w:pPr>
      <w:r w:rsidRPr="00E51C95">
        <w:rPr>
          <w:rFonts w:ascii="Arial" w:eastAsia="Arial" w:hAnsi="Arial" w:cs="Arial"/>
          <w:sz w:val="22"/>
          <w:szCs w:val="22"/>
          <w:lang w:eastAsia="lt-LT"/>
        </w:rPr>
        <w:t>Apsvarstykite galimybę sumažinti matematikos kursų skaičių ir pridėti dar vieną programavimo kursą "Python" kalba.</w:t>
      </w:r>
    </w:p>
    <w:p w14:paraId="23C1558A" w14:textId="77777777" w:rsidR="00CB7EBF" w:rsidRPr="00E51C95" w:rsidRDefault="00CB7EBF" w:rsidP="009D4D99">
      <w:pPr>
        <w:numPr>
          <w:ilvl w:val="0"/>
          <w:numId w:val="31"/>
        </w:numPr>
        <w:spacing w:after="200" w:line="276" w:lineRule="auto"/>
        <w:jc w:val="both"/>
        <w:rPr>
          <w:rFonts w:ascii="Arial" w:eastAsia="Arial" w:hAnsi="Arial" w:cs="Arial"/>
          <w:sz w:val="22"/>
          <w:szCs w:val="22"/>
          <w:lang w:eastAsia="lt-LT"/>
        </w:rPr>
      </w:pPr>
      <w:r w:rsidRPr="00E51C95">
        <w:rPr>
          <w:rFonts w:ascii="Arial" w:eastAsia="Arial" w:hAnsi="Arial" w:cs="Arial"/>
          <w:sz w:val="22"/>
          <w:szCs w:val="22"/>
          <w:lang w:eastAsia="lt-LT"/>
        </w:rPr>
        <w:t>Papildykite vadybos kursą žiniomis apie verslumą.</w:t>
      </w:r>
    </w:p>
    <w:p w14:paraId="4AFB4DFF" w14:textId="77777777" w:rsidR="00CB7EBF" w:rsidRPr="00E51C95" w:rsidRDefault="00CB7EBF" w:rsidP="009D4D99">
      <w:pPr>
        <w:numPr>
          <w:ilvl w:val="0"/>
          <w:numId w:val="31"/>
        </w:numPr>
        <w:spacing w:after="200" w:line="276" w:lineRule="auto"/>
        <w:jc w:val="both"/>
        <w:rPr>
          <w:rFonts w:ascii="Arial" w:eastAsia="Arial" w:hAnsi="Arial" w:cs="Arial"/>
          <w:sz w:val="22"/>
          <w:szCs w:val="22"/>
          <w:lang w:eastAsia="lt-LT"/>
        </w:rPr>
      </w:pPr>
      <w:r w:rsidRPr="00E51C95">
        <w:rPr>
          <w:rFonts w:ascii="Arial" w:eastAsia="Arial" w:hAnsi="Arial" w:cs="Arial"/>
          <w:sz w:val="22"/>
          <w:szCs w:val="22"/>
          <w:lang w:eastAsia="lt-LT"/>
        </w:rPr>
        <w:t>Pridėkite duomenų vizualizavimo kursą, kuriame būtų naudojami tokie įrankiai kaip "Power BI", "Tableau" ir kt.</w:t>
      </w:r>
    </w:p>
    <w:p w14:paraId="19F72490" w14:textId="77777777" w:rsidR="007E04D8" w:rsidRPr="00E51C95"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39425F16" w14:textId="510569BE" w:rsidR="007E04D8" w:rsidRPr="00E51C95" w:rsidRDefault="00DE3287" w:rsidP="00CF1D8A">
      <w:pPr>
        <w:tabs>
          <w:tab w:val="left" w:pos="1298"/>
          <w:tab w:val="left" w:pos="1985"/>
        </w:tabs>
        <w:spacing w:line="276" w:lineRule="auto"/>
        <w:jc w:val="both"/>
        <w:rPr>
          <w:rFonts w:ascii="Arial" w:eastAsia="Calibri" w:hAnsi="Arial" w:cs="Arial"/>
          <w:iCs/>
          <w:color w:val="5B0009"/>
          <w:sz w:val="22"/>
          <w:szCs w:val="22"/>
          <w:lang w:eastAsia="lt-LT"/>
        </w:rPr>
      </w:pPr>
      <w:r w:rsidRPr="00E51C95">
        <w:rPr>
          <w:rFonts w:ascii="Arial" w:eastAsia="Calibri" w:hAnsi="Arial" w:cs="Arial"/>
          <w:iCs/>
          <w:color w:val="5B0009"/>
          <w:sz w:val="22"/>
          <w:szCs w:val="22"/>
          <w:lang w:eastAsia="lt-LT"/>
        </w:rPr>
        <w:t>Tolesniam</w:t>
      </w:r>
      <w:r w:rsidR="007E04D8" w:rsidRPr="00E51C95">
        <w:rPr>
          <w:rFonts w:ascii="Arial" w:eastAsia="Calibri" w:hAnsi="Arial" w:cs="Arial"/>
          <w:iCs/>
          <w:color w:val="5B0009"/>
          <w:sz w:val="22"/>
          <w:szCs w:val="22"/>
          <w:lang w:eastAsia="lt-LT"/>
        </w:rPr>
        <w:t xml:space="preserve"> tobulėjimui</w:t>
      </w:r>
    </w:p>
    <w:p w14:paraId="4246A05D" w14:textId="77777777" w:rsidR="007E04D8" w:rsidRPr="00E51C95"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28335626" w14:textId="188311CF" w:rsidR="00CB7EBF" w:rsidRPr="00E51C95" w:rsidRDefault="00CB7EBF" w:rsidP="009D4D99">
      <w:pPr>
        <w:numPr>
          <w:ilvl w:val="0"/>
          <w:numId w:val="32"/>
        </w:numPr>
        <w:spacing w:after="200" w:line="276" w:lineRule="auto"/>
        <w:jc w:val="both"/>
        <w:rPr>
          <w:rFonts w:ascii="Arial" w:eastAsia="Arial" w:hAnsi="Arial" w:cs="Arial"/>
          <w:sz w:val="22"/>
          <w:szCs w:val="22"/>
          <w:lang w:eastAsia="lt-LT"/>
        </w:rPr>
      </w:pPr>
      <w:r w:rsidRPr="00E51C95">
        <w:rPr>
          <w:rFonts w:ascii="Arial" w:eastAsia="Arial" w:hAnsi="Arial" w:cs="Arial"/>
          <w:sz w:val="22"/>
          <w:szCs w:val="22"/>
          <w:lang w:eastAsia="lt-LT"/>
        </w:rPr>
        <w:t>Tobulinkite minkštuosius įgūdžius per įvairias veiklas.</w:t>
      </w:r>
    </w:p>
    <w:p w14:paraId="547CB93C" w14:textId="77777777" w:rsidR="00CB7EBF" w:rsidRPr="00E51C95" w:rsidRDefault="00CB7EBF" w:rsidP="009D4D99">
      <w:pPr>
        <w:numPr>
          <w:ilvl w:val="0"/>
          <w:numId w:val="32"/>
        </w:numPr>
        <w:spacing w:after="200" w:line="276" w:lineRule="auto"/>
        <w:jc w:val="both"/>
        <w:rPr>
          <w:rFonts w:ascii="Arial" w:eastAsia="Arial" w:hAnsi="Arial" w:cs="Arial"/>
          <w:sz w:val="22"/>
          <w:szCs w:val="22"/>
          <w:lang w:eastAsia="lt-LT"/>
        </w:rPr>
      </w:pPr>
      <w:r w:rsidRPr="00E51C95">
        <w:rPr>
          <w:rFonts w:ascii="Arial" w:eastAsia="Arial" w:hAnsi="Arial" w:cs="Arial"/>
          <w:sz w:val="22"/>
          <w:szCs w:val="22"/>
          <w:lang w:eastAsia="lt-LT"/>
        </w:rPr>
        <w:t xml:space="preserve">Kalbant apie DSS programą, gerinti bendradarbiavimą su pramone. </w:t>
      </w:r>
    </w:p>
    <w:p w14:paraId="6D913B94" w14:textId="77777777" w:rsidR="00291AB7" w:rsidRPr="00E51C95" w:rsidRDefault="00291AB7" w:rsidP="00291AB7">
      <w:pPr>
        <w:spacing w:after="200" w:line="276" w:lineRule="auto"/>
        <w:rPr>
          <w:rFonts w:ascii="Arial" w:eastAsia="Calibri" w:hAnsi="Arial" w:cs="Arial"/>
          <w:sz w:val="22"/>
          <w:szCs w:val="22"/>
          <w:lang w:eastAsia="lt-LT"/>
        </w:rPr>
      </w:pPr>
      <w:r w:rsidRPr="00E51C95">
        <w:rPr>
          <w:rFonts w:ascii="Arial" w:eastAsia="Calibri" w:hAnsi="Arial" w:cs="Arial"/>
          <w:sz w:val="22"/>
          <w:szCs w:val="22"/>
          <w:lang w:eastAsia="lt-LT"/>
        </w:rPr>
        <w:br w:type="page"/>
      </w:r>
    </w:p>
    <w:p w14:paraId="7AAFAF60" w14:textId="14D7122B" w:rsidR="002B65A0" w:rsidRPr="00E51C95" w:rsidRDefault="002B65A0" w:rsidP="002B65A0">
      <w:pPr>
        <w:pStyle w:val="Heading2"/>
        <w:rPr>
          <w:rFonts w:ascii="Arial" w:hAnsi="Arial" w:cs="Arial"/>
          <w:color w:val="5B0009"/>
          <w:sz w:val="28"/>
          <w:szCs w:val="28"/>
          <w:lang w:val="lt-LT"/>
        </w:rPr>
      </w:pPr>
      <w:r w:rsidRPr="00E51C95">
        <w:rPr>
          <w:rFonts w:ascii="Arial" w:hAnsi="Arial" w:cs="Arial"/>
          <w:color w:val="5B0009"/>
          <w:sz w:val="28"/>
          <w:szCs w:val="28"/>
          <w:lang w:val="lt-LT"/>
        </w:rPr>
        <w:lastRenderedPageBreak/>
        <w:t>VERTINAMOJI SRITIS NR. 5: IŠVADOS</w:t>
      </w:r>
    </w:p>
    <w:p w14:paraId="56BBF3E1" w14:textId="77777777" w:rsidR="007E04D8" w:rsidRPr="00E51C95" w:rsidRDefault="007E04D8" w:rsidP="007E04D8">
      <w:pPr>
        <w:rPr>
          <w:rFonts w:ascii="Arial" w:hAnsi="Arial" w:cs="Arial"/>
          <w:color w:val="136C73"/>
          <w:sz w:val="28"/>
          <w:szCs w:val="28"/>
          <w:lang w:eastAsia="en-US"/>
        </w:rPr>
      </w:pPr>
    </w:p>
    <w:tbl>
      <w:tblPr>
        <w:tblStyle w:val="TableGrid"/>
        <w:tblW w:w="5000" w:type="pct"/>
        <w:tblLook w:val="04A0" w:firstRow="1" w:lastRow="0" w:firstColumn="1" w:lastColumn="0" w:noHBand="0" w:noVBand="1"/>
      </w:tblPr>
      <w:tblGrid>
        <w:gridCol w:w="1720"/>
        <w:gridCol w:w="1904"/>
        <w:gridCol w:w="1635"/>
        <w:gridCol w:w="1520"/>
        <w:gridCol w:w="1495"/>
        <w:gridCol w:w="1495"/>
      </w:tblGrid>
      <w:tr w:rsidR="00DE3287" w:rsidRPr="00E51C95" w14:paraId="1C5A9661" w14:textId="77777777" w:rsidTr="00DE3287">
        <w:tc>
          <w:tcPr>
            <w:tcW w:w="1607" w:type="dxa"/>
            <w:vAlign w:val="center"/>
          </w:tcPr>
          <w:p w14:paraId="0387E638" w14:textId="640DF6F4" w:rsidR="00DE3287" w:rsidRPr="00E51C95" w:rsidRDefault="00DE3287" w:rsidP="00DE3287">
            <w:pPr>
              <w:tabs>
                <w:tab w:val="left" w:pos="1298"/>
                <w:tab w:val="left" w:pos="1701"/>
                <w:tab w:val="left" w:pos="1985"/>
              </w:tabs>
              <w:jc w:val="center"/>
              <w:rPr>
                <w:rFonts w:ascii="Arial" w:hAnsi="Arial" w:cs="Arial"/>
                <w:b/>
                <w:bCs/>
                <w:iCs/>
                <w:color w:val="5B0009"/>
                <w:sz w:val="22"/>
                <w:szCs w:val="22"/>
              </w:rPr>
            </w:pPr>
            <w:r w:rsidRPr="00E51C95">
              <w:rPr>
                <w:rFonts w:ascii="Arial" w:hAnsi="Arial" w:cs="Arial"/>
                <w:b/>
                <w:bCs/>
                <w:iCs/>
                <w:color w:val="5B0009"/>
                <w:sz w:val="22"/>
                <w:szCs w:val="22"/>
              </w:rPr>
              <w:t>VERTINAMOJI SRITIS NR. 5</w:t>
            </w:r>
          </w:p>
        </w:tc>
        <w:tc>
          <w:tcPr>
            <w:tcW w:w="1734" w:type="dxa"/>
            <w:vAlign w:val="center"/>
          </w:tcPr>
          <w:p w14:paraId="116645C5" w14:textId="77777777" w:rsidR="00DE3287" w:rsidRPr="00E51C95" w:rsidRDefault="00DE3287" w:rsidP="00DE3287">
            <w:pPr>
              <w:tabs>
                <w:tab w:val="left" w:pos="1298"/>
                <w:tab w:val="left" w:pos="1701"/>
                <w:tab w:val="left" w:pos="1985"/>
              </w:tabs>
              <w:jc w:val="center"/>
              <w:rPr>
                <w:rFonts w:ascii="Arial" w:hAnsi="Arial" w:cs="Arial"/>
                <w:b/>
                <w:bCs/>
                <w:iCs/>
                <w:color w:val="5B0009"/>
                <w:sz w:val="22"/>
                <w:szCs w:val="22"/>
              </w:rPr>
            </w:pPr>
            <w:r w:rsidRPr="00E51C95">
              <w:rPr>
                <w:rFonts w:ascii="Arial" w:hAnsi="Arial" w:cs="Arial"/>
                <w:b/>
                <w:bCs/>
                <w:iCs/>
                <w:color w:val="5B0009"/>
                <w:sz w:val="22"/>
                <w:szCs w:val="22"/>
              </w:rPr>
              <w:t>Nepatenkinamai - 1</w:t>
            </w:r>
          </w:p>
          <w:p w14:paraId="46DE252D" w14:textId="1B8F5330" w:rsidR="00DE3287" w:rsidRPr="00E51C95" w:rsidRDefault="00DE3287" w:rsidP="00DE3287">
            <w:pPr>
              <w:tabs>
                <w:tab w:val="left" w:pos="1298"/>
                <w:tab w:val="left" w:pos="1701"/>
                <w:tab w:val="left" w:pos="1985"/>
              </w:tabs>
              <w:jc w:val="center"/>
              <w:rPr>
                <w:rFonts w:ascii="Arial" w:hAnsi="Arial" w:cs="Arial"/>
                <w:iCs/>
                <w:sz w:val="18"/>
                <w:szCs w:val="18"/>
              </w:rPr>
            </w:pPr>
            <w:r w:rsidRPr="00E51C95">
              <w:rPr>
                <w:rFonts w:ascii="Arial" w:hAnsi="Arial" w:cs="Arial"/>
                <w:iCs/>
                <w:sz w:val="18"/>
                <w:szCs w:val="18"/>
              </w:rPr>
              <w:t>Neatitinka reikalavimų</w:t>
            </w:r>
          </w:p>
        </w:tc>
        <w:tc>
          <w:tcPr>
            <w:tcW w:w="1607" w:type="dxa"/>
            <w:vAlign w:val="center"/>
          </w:tcPr>
          <w:p w14:paraId="45C3452C" w14:textId="77777777" w:rsidR="00DE3287" w:rsidRPr="00E51C95" w:rsidRDefault="00DE3287" w:rsidP="00DE3287">
            <w:pPr>
              <w:tabs>
                <w:tab w:val="left" w:pos="1298"/>
                <w:tab w:val="left" w:pos="1701"/>
                <w:tab w:val="left" w:pos="1985"/>
              </w:tabs>
              <w:jc w:val="center"/>
              <w:rPr>
                <w:rFonts w:ascii="Arial" w:hAnsi="Arial" w:cs="Arial"/>
                <w:b/>
                <w:bCs/>
                <w:iCs/>
                <w:color w:val="5B0009"/>
                <w:sz w:val="22"/>
                <w:szCs w:val="22"/>
              </w:rPr>
            </w:pPr>
            <w:r w:rsidRPr="00E51C95">
              <w:rPr>
                <w:rFonts w:ascii="Arial" w:hAnsi="Arial" w:cs="Arial"/>
                <w:b/>
                <w:bCs/>
                <w:iCs/>
                <w:color w:val="5B0009"/>
                <w:sz w:val="22"/>
                <w:szCs w:val="22"/>
              </w:rPr>
              <w:t>Patenkinamai - 2</w:t>
            </w:r>
          </w:p>
          <w:p w14:paraId="1D38C8B0" w14:textId="6F417E8D" w:rsidR="00DE3287" w:rsidRPr="00E51C95" w:rsidRDefault="00DE3287" w:rsidP="00DE3287">
            <w:pPr>
              <w:tabs>
                <w:tab w:val="left" w:pos="1298"/>
                <w:tab w:val="left" w:pos="1701"/>
                <w:tab w:val="left" w:pos="1985"/>
              </w:tabs>
              <w:jc w:val="center"/>
              <w:rPr>
                <w:rFonts w:ascii="Arial" w:hAnsi="Arial" w:cs="Arial"/>
                <w:iCs/>
                <w:sz w:val="18"/>
                <w:szCs w:val="18"/>
              </w:rPr>
            </w:pPr>
            <w:r w:rsidRPr="00E51C95">
              <w:rPr>
                <w:rFonts w:ascii="Arial" w:hAnsi="Arial" w:cs="Arial"/>
                <w:iCs/>
                <w:sz w:val="18"/>
                <w:szCs w:val="18"/>
              </w:rPr>
              <w:t>Atitinka reikalavimus, tačiau yra esminių trūkumų, kuriuos būtina pašalinti</w:t>
            </w:r>
          </w:p>
        </w:tc>
        <w:tc>
          <w:tcPr>
            <w:tcW w:w="1607" w:type="dxa"/>
            <w:vAlign w:val="center"/>
          </w:tcPr>
          <w:p w14:paraId="3A9977D9" w14:textId="77777777" w:rsidR="00DE3287" w:rsidRPr="00E51C95" w:rsidRDefault="00DE3287" w:rsidP="00DE3287">
            <w:pPr>
              <w:tabs>
                <w:tab w:val="left" w:pos="1298"/>
                <w:tab w:val="left" w:pos="1701"/>
                <w:tab w:val="left" w:pos="1985"/>
              </w:tabs>
              <w:jc w:val="center"/>
              <w:rPr>
                <w:rFonts w:ascii="Arial" w:hAnsi="Arial" w:cs="Arial"/>
                <w:b/>
                <w:bCs/>
                <w:iCs/>
                <w:color w:val="5B0009"/>
                <w:sz w:val="22"/>
                <w:szCs w:val="22"/>
              </w:rPr>
            </w:pPr>
            <w:r w:rsidRPr="00E51C95">
              <w:rPr>
                <w:rFonts w:ascii="Arial" w:hAnsi="Arial" w:cs="Arial"/>
                <w:b/>
                <w:bCs/>
                <w:iCs/>
                <w:color w:val="5B0009"/>
                <w:sz w:val="22"/>
                <w:szCs w:val="22"/>
              </w:rPr>
              <w:t xml:space="preserve">Gerai - 3 </w:t>
            </w:r>
          </w:p>
          <w:p w14:paraId="59B40ACF" w14:textId="2C97A609" w:rsidR="00DE3287" w:rsidRPr="00E51C95" w:rsidRDefault="00DE3287" w:rsidP="00DE3287">
            <w:pPr>
              <w:tabs>
                <w:tab w:val="left" w:pos="1298"/>
                <w:tab w:val="left" w:pos="1701"/>
                <w:tab w:val="left" w:pos="1985"/>
              </w:tabs>
              <w:jc w:val="center"/>
              <w:rPr>
                <w:rFonts w:ascii="Arial" w:hAnsi="Arial" w:cs="Arial"/>
                <w:iCs/>
                <w:sz w:val="18"/>
                <w:szCs w:val="18"/>
              </w:rPr>
            </w:pPr>
            <w:r w:rsidRPr="00E51C95">
              <w:rPr>
                <w:rFonts w:ascii="Arial" w:hAnsi="Arial" w:cs="Arial"/>
                <w:iCs/>
                <w:sz w:val="18"/>
                <w:szCs w:val="18"/>
              </w:rPr>
              <w:t>Atitinka reikalavimus, tačiau yra trūkumų, kuriuos būtina pašalinti</w:t>
            </w:r>
          </w:p>
        </w:tc>
        <w:tc>
          <w:tcPr>
            <w:tcW w:w="1607" w:type="dxa"/>
            <w:vAlign w:val="center"/>
          </w:tcPr>
          <w:p w14:paraId="5C0670E1" w14:textId="77777777" w:rsidR="00DE3287" w:rsidRPr="00E51C95" w:rsidRDefault="00DE3287" w:rsidP="00DE3287">
            <w:pPr>
              <w:tabs>
                <w:tab w:val="left" w:pos="1298"/>
                <w:tab w:val="left" w:pos="1701"/>
                <w:tab w:val="left" w:pos="1985"/>
              </w:tabs>
              <w:jc w:val="center"/>
              <w:rPr>
                <w:rFonts w:ascii="Arial" w:hAnsi="Arial" w:cs="Arial"/>
                <w:b/>
                <w:bCs/>
                <w:iCs/>
                <w:color w:val="5B0009"/>
                <w:sz w:val="22"/>
                <w:szCs w:val="22"/>
              </w:rPr>
            </w:pPr>
            <w:r w:rsidRPr="00E51C95">
              <w:rPr>
                <w:rFonts w:ascii="Arial" w:hAnsi="Arial" w:cs="Arial"/>
                <w:b/>
                <w:bCs/>
                <w:iCs/>
                <w:color w:val="5B0009"/>
                <w:sz w:val="22"/>
                <w:szCs w:val="22"/>
              </w:rPr>
              <w:t>Labai gerai - 4</w:t>
            </w:r>
          </w:p>
          <w:p w14:paraId="4EB638B5" w14:textId="7E254D6A" w:rsidR="00DE3287" w:rsidRPr="00E51C95" w:rsidRDefault="00DE3287" w:rsidP="00DE3287">
            <w:pPr>
              <w:tabs>
                <w:tab w:val="left" w:pos="1298"/>
                <w:tab w:val="left" w:pos="1701"/>
                <w:tab w:val="left" w:pos="1985"/>
              </w:tabs>
              <w:jc w:val="center"/>
              <w:rPr>
                <w:rFonts w:ascii="Arial" w:hAnsi="Arial" w:cs="Arial"/>
                <w:iCs/>
                <w:sz w:val="18"/>
                <w:szCs w:val="18"/>
              </w:rPr>
            </w:pPr>
            <w:r w:rsidRPr="00E51C95">
              <w:rPr>
                <w:rFonts w:ascii="Arial" w:hAnsi="Arial" w:cs="Arial"/>
                <w:iCs/>
                <w:sz w:val="18"/>
                <w:szCs w:val="18"/>
              </w:rPr>
              <w:t>Labai gerai nacionaliniu ir tarptautiniu lygmeniu, be jokių trūkumų</w:t>
            </w:r>
          </w:p>
        </w:tc>
        <w:tc>
          <w:tcPr>
            <w:tcW w:w="1607" w:type="dxa"/>
            <w:vAlign w:val="center"/>
          </w:tcPr>
          <w:p w14:paraId="4360A8CD" w14:textId="77777777" w:rsidR="00DE3287" w:rsidRPr="00E51C95" w:rsidRDefault="00DE3287" w:rsidP="00DE3287">
            <w:pPr>
              <w:tabs>
                <w:tab w:val="left" w:pos="1298"/>
                <w:tab w:val="left" w:pos="1701"/>
                <w:tab w:val="left" w:pos="1985"/>
              </w:tabs>
              <w:jc w:val="center"/>
              <w:rPr>
                <w:rFonts w:ascii="Arial" w:hAnsi="Arial" w:cs="Arial"/>
                <w:b/>
                <w:bCs/>
                <w:iCs/>
                <w:color w:val="5B0009"/>
                <w:sz w:val="22"/>
                <w:szCs w:val="22"/>
              </w:rPr>
            </w:pPr>
            <w:r w:rsidRPr="00E51C95">
              <w:rPr>
                <w:rFonts w:ascii="Arial" w:hAnsi="Arial" w:cs="Arial"/>
                <w:b/>
                <w:bCs/>
                <w:iCs/>
                <w:color w:val="5B0009"/>
                <w:sz w:val="22"/>
                <w:szCs w:val="22"/>
              </w:rPr>
              <w:t>Puikiai - 5</w:t>
            </w:r>
          </w:p>
          <w:p w14:paraId="0453C288" w14:textId="6E38A39A" w:rsidR="00DE3287" w:rsidRPr="00E51C95" w:rsidRDefault="00DE3287" w:rsidP="00DE3287">
            <w:pPr>
              <w:tabs>
                <w:tab w:val="left" w:pos="1298"/>
                <w:tab w:val="left" w:pos="1701"/>
                <w:tab w:val="left" w:pos="1985"/>
              </w:tabs>
              <w:jc w:val="center"/>
              <w:rPr>
                <w:rFonts w:ascii="Arial" w:hAnsi="Arial" w:cs="Arial"/>
                <w:iCs/>
                <w:sz w:val="18"/>
                <w:szCs w:val="18"/>
              </w:rPr>
            </w:pPr>
            <w:r w:rsidRPr="00E51C95">
              <w:rPr>
                <w:rFonts w:ascii="Arial" w:hAnsi="Arial" w:cs="Arial"/>
                <w:iCs/>
                <w:sz w:val="18"/>
                <w:szCs w:val="18"/>
              </w:rPr>
              <w:t>Ypač gerai nacionaliniu ir tarptautiniu lygmeniu, be jokių trūkumų</w:t>
            </w:r>
          </w:p>
        </w:tc>
      </w:tr>
      <w:tr w:rsidR="007E04D8" w:rsidRPr="00E51C95" w14:paraId="14953042" w14:textId="77777777" w:rsidTr="00DE3287">
        <w:tc>
          <w:tcPr>
            <w:tcW w:w="1607" w:type="dxa"/>
            <w:vAlign w:val="center"/>
          </w:tcPr>
          <w:p w14:paraId="5A47B8D7" w14:textId="77777777" w:rsidR="007E04D8" w:rsidRPr="00E51C95" w:rsidRDefault="007E04D8" w:rsidP="00F50679">
            <w:pPr>
              <w:tabs>
                <w:tab w:val="left" w:pos="1298"/>
                <w:tab w:val="left" w:pos="1701"/>
                <w:tab w:val="left" w:pos="1985"/>
              </w:tabs>
              <w:jc w:val="center"/>
              <w:rPr>
                <w:rFonts w:ascii="Arial" w:hAnsi="Arial" w:cs="Arial"/>
                <w:b/>
                <w:bCs/>
                <w:iCs/>
                <w:color w:val="5B0009"/>
                <w:sz w:val="22"/>
                <w:szCs w:val="22"/>
              </w:rPr>
            </w:pPr>
            <w:r w:rsidRPr="00E51C95">
              <w:rPr>
                <w:rFonts w:ascii="Arial" w:hAnsi="Arial" w:cs="Arial"/>
                <w:b/>
                <w:bCs/>
                <w:iCs/>
                <w:color w:val="5B0009"/>
                <w:sz w:val="22"/>
                <w:szCs w:val="22"/>
              </w:rPr>
              <w:t>Pirmoji pakopa</w:t>
            </w:r>
          </w:p>
        </w:tc>
        <w:tc>
          <w:tcPr>
            <w:tcW w:w="1734" w:type="dxa"/>
            <w:vAlign w:val="center"/>
          </w:tcPr>
          <w:p w14:paraId="0C8AF364" w14:textId="77777777" w:rsidR="007E04D8" w:rsidRPr="00E51C95" w:rsidRDefault="007E04D8" w:rsidP="00F50679">
            <w:pPr>
              <w:tabs>
                <w:tab w:val="left" w:pos="1298"/>
                <w:tab w:val="left" w:pos="1701"/>
                <w:tab w:val="left" w:pos="1985"/>
              </w:tabs>
              <w:jc w:val="center"/>
              <w:rPr>
                <w:rFonts w:ascii="Arial" w:hAnsi="Arial" w:cs="Arial"/>
                <w:iCs/>
                <w:sz w:val="22"/>
                <w:szCs w:val="22"/>
              </w:rPr>
            </w:pPr>
          </w:p>
        </w:tc>
        <w:tc>
          <w:tcPr>
            <w:tcW w:w="1607" w:type="dxa"/>
            <w:shd w:val="clear" w:color="auto" w:fill="auto"/>
            <w:vAlign w:val="center"/>
          </w:tcPr>
          <w:p w14:paraId="49A7EA4A" w14:textId="77777777" w:rsidR="007E04D8" w:rsidRPr="00E51C95"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49D4041B" w14:textId="774EED3D" w:rsidR="007E04D8" w:rsidRPr="00E51C95" w:rsidRDefault="00CB7EBF" w:rsidP="00F50679">
            <w:pPr>
              <w:tabs>
                <w:tab w:val="left" w:pos="1298"/>
                <w:tab w:val="left" w:pos="1701"/>
                <w:tab w:val="left" w:pos="1985"/>
              </w:tabs>
              <w:jc w:val="center"/>
              <w:rPr>
                <w:rFonts w:ascii="Arial" w:hAnsi="Arial" w:cs="Arial"/>
                <w:iCs/>
                <w:sz w:val="22"/>
                <w:szCs w:val="22"/>
              </w:rPr>
            </w:pPr>
            <w:r w:rsidRPr="00E51C95">
              <w:rPr>
                <w:rFonts w:ascii="Arial" w:hAnsi="Arial" w:cs="Arial"/>
                <w:iCs/>
                <w:sz w:val="22"/>
                <w:szCs w:val="22"/>
              </w:rPr>
              <w:t>x</w:t>
            </w:r>
          </w:p>
        </w:tc>
        <w:tc>
          <w:tcPr>
            <w:tcW w:w="1607" w:type="dxa"/>
            <w:vAlign w:val="center"/>
          </w:tcPr>
          <w:p w14:paraId="65AE56E0" w14:textId="77777777" w:rsidR="007E04D8" w:rsidRPr="00E51C95"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6C47ABC2" w14:textId="77777777" w:rsidR="007E04D8" w:rsidRPr="00E51C95" w:rsidRDefault="007E04D8" w:rsidP="00F50679">
            <w:pPr>
              <w:tabs>
                <w:tab w:val="left" w:pos="1298"/>
                <w:tab w:val="left" w:pos="1701"/>
                <w:tab w:val="left" w:pos="1985"/>
              </w:tabs>
              <w:jc w:val="center"/>
              <w:rPr>
                <w:rFonts w:ascii="Arial" w:hAnsi="Arial" w:cs="Arial"/>
                <w:iCs/>
                <w:sz w:val="22"/>
                <w:szCs w:val="22"/>
              </w:rPr>
            </w:pPr>
          </w:p>
        </w:tc>
      </w:tr>
      <w:tr w:rsidR="007E04D8" w:rsidRPr="00E51C95" w14:paraId="3AA46D58" w14:textId="77777777" w:rsidTr="00DE3287">
        <w:tc>
          <w:tcPr>
            <w:tcW w:w="1607" w:type="dxa"/>
            <w:vAlign w:val="center"/>
          </w:tcPr>
          <w:p w14:paraId="3A691457" w14:textId="06B864DF" w:rsidR="007E04D8" w:rsidRPr="00E51C95" w:rsidRDefault="007E04D8" w:rsidP="00F50679">
            <w:pPr>
              <w:tabs>
                <w:tab w:val="left" w:pos="1298"/>
                <w:tab w:val="left" w:pos="1701"/>
                <w:tab w:val="left" w:pos="1985"/>
              </w:tabs>
              <w:jc w:val="center"/>
              <w:rPr>
                <w:rFonts w:ascii="Arial" w:hAnsi="Arial" w:cs="Arial"/>
                <w:b/>
                <w:bCs/>
                <w:iCs/>
                <w:color w:val="5B0009"/>
                <w:sz w:val="22"/>
                <w:szCs w:val="22"/>
              </w:rPr>
            </w:pPr>
            <w:r w:rsidRPr="00E51C95">
              <w:rPr>
                <w:rFonts w:ascii="Arial" w:hAnsi="Arial" w:cs="Arial"/>
                <w:b/>
                <w:bCs/>
                <w:iCs/>
                <w:color w:val="5B0009"/>
                <w:sz w:val="22"/>
                <w:szCs w:val="22"/>
              </w:rPr>
              <w:t>A</w:t>
            </w:r>
            <w:r w:rsidR="00840DB8" w:rsidRPr="00E51C95">
              <w:rPr>
                <w:rFonts w:ascii="Arial" w:hAnsi="Arial" w:cs="Arial"/>
                <w:b/>
                <w:bCs/>
                <w:iCs/>
                <w:color w:val="5B0009"/>
                <w:sz w:val="22"/>
                <w:szCs w:val="22"/>
              </w:rPr>
              <w:t>n</w:t>
            </w:r>
            <w:r w:rsidRPr="00E51C95">
              <w:rPr>
                <w:rFonts w:ascii="Arial" w:hAnsi="Arial" w:cs="Arial"/>
                <w:b/>
                <w:bCs/>
                <w:iCs/>
                <w:color w:val="5B0009"/>
                <w:sz w:val="22"/>
                <w:szCs w:val="22"/>
              </w:rPr>
              <w:t>troji pakopa</w:t>
            </w:r>
          </w:p>
        </w:tc>
        <w:tc>
          <w:tcPr>
            <w:tcW w:w="1734" w:type="dxa"/>
            <w:vAlign w:val="center"/>
          </w:tcPr>
          <w:p w14:paraId="6C3E2891" w14:textId="77777777" w:rsidR="007E04D8" w:rsidRPr="00E51C95"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27A73026" w14:textId="77777777" w:rsidR="007E04D8" w:rsidRPr="00E51C95"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53EEE3D1" w14:textId="29F04276" w:rsidR="007E04D8" w:rsidRPr="00E51C95" w:rsidRDefault="00CB7EBF" w:rsidP="00F50679">
            <w:pPr>
              <w:tabs>
                <w:tab w:val="left" w:pos="1298"/>
                <w:tab w:val="left" w:pos="1701"/>
                <w:tab w:val="left" w:pos="1985"/>
              </w:tabs>
              <w:jc w:val="center"/>
              <w:rPr>
                <w:rFonts w:ascii="Arial" w:hAnsi="Arial" w:cs="Arial"/>
                <w:iCs/>
                <w:sz w:val="22"/>
                <w:szCs w:val="22"/>
              </w:rPr>
            </w:pPr>
            <w:r w:rsidRPr="00E51C95">
              <w:rPr>
                <w:rFonts w:ascii="Arial" w:hAnsi="Arial" w:cs="Arial"/>
                <w:iCs/>
                <w:sz w:val="22"/>
                <w:szCs w:val="22"/>
              </w:rPr>
              <w:t>x</w:t>
            </w:r>
          </w:p>
        </w:tc>
        <w:tc>
          <w:tcPr>
            <w:tcW w:w="1607" w:type="dxa"/>
            <w:vAlign w:val="center"/>
          </w:tcPr>
          <w:p w14:paraId="0EA6A3BE" w14:textId="77777777" w:rsidR="007E04D8" w:rsidRPr="00E51C95"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29E46932" w14:textId="77777777" w:rsidR="007E04D8" w:rsidRPr="00E51C95" w:rsidRDefault="007E04D8" w:rsidP="00F50679">
            <w:pPr>
              <w:tabs>
                <w:tab w:val="left" w:pos="1298"/>
                <w:tab w:val="left" w:pos="1701"/>
                <w:tab w:val="left" w:pos="1985"/>
              </w:tabs>
              <w:jc w:val="center"/>
              <w:rPr>
                <w:rFonts w:ascii="Arial" w:hAnsi="Arial" w:cs="Arial"/>
                <w:iCs/>
                <w:sz w:val="22"/>
                <w:szCs w:val="22"/>
              </w:rPr>
            </w:pPr>
          </w:p>
        </w:tc>
      </w:tr>
    </w:tbl>
    <w:p w14:paraId="51039C10" w14:textId="77777777" w:rsidR="007E04D8" w:rsidRPr="00E51C95" w:rsidRDefault="007E04D8" w:rsidP="00CF1D8A">
      <w:pPr>
        <w:spacing w:line="276" w:lineRule="auto"/>
        <w:rPr>
          <w:rFonts w:ascii="Arial" w:hAnsi="Arial" w:cs="Arial"/>
          <w:b/>
          <w:bCs/>
          <w:color w:val="136C73"/>
          <w:sz w:val="22"/>
          <w:szCs w:val="22"/>
          <w:lang w:eastAsia="lt-LT"/>
        </w:rPr>
      </w:pPr>
    </w:p>
    <w:p w14:paraId="72838976" w14:textId="77777777" w:rsidR="002B65A0" w:rsidRPr="00E51C95" w:rsidRDefault="002B65A0" w:rsidP="00CF1D8A">
      <w:pPr>
        <w:spacing w:line="276" w:lineRule="auto"/>
        <w:rPr>
          <w:rFonts w:ascii="Arial" w:hAnsi="Arial" w:cs="Arial"/>
          <w:b/>
          <w:bCs/>
          <w:iCs/>
          <w:color w:val="5B0009"/>
          <w:sz w:val="22"/>
          <w:szCs w:val="22"/>
          <w:lang w:eastAsia="lt-LT"/>
        </w:rPr>
      </w:pPr>
      <w:r w:rsidRPr="00E51C95">
        <w:rPr>
          <w:rFonts w:ascii="Arial" w:hAnsi="Arial" w:cs="Arial"/>
          <w:b/>
          <w:bCs/>
          <w:iCs/>
          <w:color w:val="5B0009"/>
          <w:sz w:val="22"/>
          <w:szCs w:val="22"/>
          <w:lang w:eastAsia="lt-LT"/>
        </w:rPr>
        <w:t>PAGIRTINI ASPEKTAI</w:t>
      </w:r>
    </w:p>
    <w:p w14:paraId="5F91FA3D" w14:textId="77777777" w:rsidR="007E04D8" w:rsidRPr="00E51C95" w:rsidRDefault="007E04D8" w:rsidP="00CB7EBF">
      <w:pPr>
        <w:spacing w:line="276" w:lineRule="auto"/>
        <w:jc w:val="both"/>
        <w:rPr>
          <w:rFonts w:ascii="Arial" w:hAnsi="Arial" w:cs="Arial"/>
          <w:b/>
          <w:bCs/>
          <w:color w:val="136C73"/>
          <w:sz w:val="22"/>
          <w:szCs w:val="22"/>
          <w:lang w:eastAsia="lt-LT"/>
        </w:rPr>
      </w:pPr>
    </w:p>
    <w:p w14:paraId="178E12C8" w14:textId="77777777" w:rsidR="00CB7EBF" w:rsidRPr="00E51C95" w:rsidRDefault="00CB7EBF" w:rsidP="009D4D99">
      <w:pPr>
        <w:numPr>
          <w:ilvl w:val="0"/>
          <w:numId w:val="33"/>
        </w:numPr>
        <w:spacing w:after="200" w:line="276" w:lineRule="auto"/>
        <w:jc w:val="both"/>
        <w:rPr>
          <w:rFonts w:ascii="Arial" w:eastAsia="Arial" w:hAnsi="Arial" w:cs="Arial"/>
          <w:sz w:val="22"/>
          <w:szCs w:val="22"/>
          <w:lang w:eastAsia="lt-LT"/>
        </w:rPr>
      </w:pPr>
      <w:r w:rsidRPr="00E51C95">
        <w:rPr>
          <w:rFonts w:ascii="Arial" w:eastAsia="Arial" w:hAnsi="Arial" w:cs="Arial"/>
          <w:sz w:val="22"/>
          <w:szCs w:val="22"/>
          <w:lang w:eastAsia="lt-LT"/>
        </w:rPr>
        <w:t>Didelės pastangos buvo dedamos dėstytojų mokslinei veiklai stiprinti, ypač dalyvavimui tarptautinėse konferencijose ir straipsnių publikavimui.</w:t>
      </w:r>
    </w:p>
    <w:p w14:paraId="4073438B" w14:textId="77777777" w:rsidR="00CB7EBF" w:rsidRPr="00E51C95" w:rsidRDefault="00CB7EBF" w:rsidP="009D4D99">
      <w:pPr>
        <w:numPr>
          <w:ilvl w:val="0"/>
          <w:numId w:val="33"/>
        </w:numPr>
        <w:spacing w:after="200" w:line="276" w:lineRule="auto"/>
        <w:jc w:val="both"/>
        <w:rPr>
          <w:rFonts w:ascii="Arial" w:eastAsia="Arial" w:hAnsi="Arial" w:cs="Arial"/>
          <w:sz w:val="22"/>
          <w:szCs w:val="22"/>
          <w:lang w:eastAsia="lt-LT"/>
        </w:rPr>
      </w:pPr>
      <w:r w:rsidRPr="00E51C95">
        <w:rPr>
          <w:rFonts w:ascii="Arial" w:eastAsia="Arial" w:hAnsi="Arial" w:cs="Arial"/>
          <w:sz w:val="22"/>
          <w:szCs w:val="22"/>
          <w:lang w:eastAsia="lt-LT"/>
        </w:rPr>
        <w:t>Bendras dėstytojų pasiskirstymas pagal dalykus kiekvienoje programoje laikomas tinkamu - vienam dėstytojui tenka maždaug po du dalykus.</w:t>
      </w:r>
    </w:p>
    <w:p w14:paraId="20F310E0" w14:textId="57FF27B3" w:rsidR="00CB7EBF" w:rsidRPr="00E51C95" w:rsidRDefault="00CB7EBF" w:rsidP="009D4D99">
      <w:pPr>
        <w:numPr>
          <w:ilvl w:val="0"/>
          <w:numId w:val="33"/>
        </w:numPr>
        <w:spacing w:after="200" w:line="276" w:lineRule="auto"/>
        <w:jc w:val="both"/>
        <w:rPr>
          <w:rFonts w:ascii="Arial" w:eastAsia="Arial" w:hAnsi="Arial" w:cs="Arial"/>
          <w:sz w:val="22"/>
          <w:szCs w:val="22"/>
          <w:lang w:eastAsia="lt-LT"/>
        </w:rPr>
      </w:pPr>
      <w:r w:rsidRPr="00E51C95">
        <w:rPr>
          <w:rFonts w:ascii="Arial" w:eastAsia="Arial" w:hAnsi="Arial" w:cs="Arial"/>
          <w:sz w:val="22"/>
          <w:szCs w:val="22"/>
          <w:lang w:eastAsia="lt-LT"/>
        </w:rPr>
        <w:t>Per pastaruosius trejus metus į DAT programą sėkmingai įsitraukė du nauji dėstytojai, o tai rodo pažangą plečiant dėstytojų personalą.</w:t>
      </w:r>
    </w:p>
    <w:p w14:paraId="27DB3200" w14:textId="77777777" w:rsidR="00CB7EBF" w:rsidRPr="00E51C95" w:rsidRDefault="00CB7EBF" w:rsidP="009D4D99">
      <w:pPr>
        <w:numPr>
          <w:ilvl w:val="0"/>
          <w:numId w:val="33"/>
        </w:numPr>
        <w:spacing w:after="200" w:line="276" w:lineRule="auto"/>
        <w:jc w:val="both"/>
        <w:rPr>
          <w:rFonts w:ascii="Arial" w:eastAsia="Arial" w:hAnsi="Arial" w:cs="Arial"/>
          <w:sz w:val="22"/>
          <w:szCs w:val="22"/>
          <w:lang w:eastAsia="lt-LT"/>
        </w:rPr>
      </w:pPr>
      <w:r w:rsidRPr="00E51C95">
        <w:rPr>
          <w:rFonts w:ascii="Arial" w:eastAsia="Roboto" w:hAnsi="Arial" w:cs="Arial"/>
          <w:color w:val="242424"/>
          <w:sz w:val="21"/>
          <w:szCs w:val="21"/>
          <w:lang w:eastAsia="lt-LT"/>
        </w:rPr>
        <w:t xml:space="preserve">Neseniai pasikeitus katedros vedėjui, aktyviau skatinami moksliniai tyrimai, tarpdiscipliniškumas ir katedrų bendradarbiavimas. </w:t>
      </w:r>
      <w:r w:rsidRPr="00E51C95">
        <w:rPr>
          <w:rFonts w:ascii="Arial" w:eastAsia="Arial" w:hAnsi="Arial" w:cs="Arial"/>
          <w:sz w:val="22"/>
          <w:szCs w:val="22"/>
          <w:lang w:eastAsia="lt-LT"/>
        </w:rPr>
        <w:t>Aiškiai pabrėžiamas bendradarbiavimas su kitais departamentais ir tarptautinėmis institucijomis, kuris yra naudingas programoms.</w:t>
      </w:r>
    </w:p>
    <w:p w14:paraId="1F19EE90" w14:textId="77777777" w:rsidR="00CB7EBF" w:rsidRPr="00E51C95" w:rsidRDefault="00CB7EBF" w:rsidP="009D4D99">
      <w:pPr>
        <w:numPr>
          <w:ilvl w:val="0"/>
          <w:numId w:val="33"/>
        </w:numPr>
        <w:shd w:val="clear" w:color="auto" w:fill="FFFFFF"/>
        <w:spacing w:after="200" w:line="276" w:lineRule="auto"/>
        <w:jc w:val="both"/>
        <w:rPr>
          <w:rFonts w:ascii="Arial" w:eastAsia="Roboto" w:hAnsi="Arial" w:cs="Arial"/>
          <w:color w:val="242424"/>
          <w:sz w:val="21"/>
          <w:szCs w:val="21"/>
          <w:lang w:eastAsia="lt-LT"/>
        </w:rPr>
      </w:pPr>
      <w:r w:rsidRPr="00E51C95">
        <w:rPr>
          <w:rFonts w:ascii="Arial" w:eastAsia="Roboto" w:hAnsi="Arial" w:cs="Arial"/>
          <w:color w:val="242424"/>
          <w:sz w:val="21"/>
          <w:szCs w:val="21"/>
          <w:lang w:eastAsia="lt-LT"/>
        </w:rPr>
        <w:t>Universitetas teikia paramą ir rekomendacijas dėstytojų judumui, ypač dėstymo srityje.</w:t>
      </w:r>
    </w:p>
    <w:p w14:paraId="40E1C582" w14:textId="77777777" w:rsidR="00CB7EBF" w:rsidRPr="00E51C95" w:rsidRDefault="00CB7EBF" w:rsidP="009D4D99">
      <w:pPr>
        <w:numPr>
          <w:ilvl w:val="0"/>
          <w:numId w:val="33"/>
        </w:numPr>
        <w:shd w:val="clear" w:color="auto" w:fill="FFFFFF"/>
        <w:spacing w:after="220" w:line="276" w:lineRule="auto"/>
        <w:jc w:val="both"/>
        <w:rPr>
          <w:rFonts w:ascii="Arial" w:eastAsia="Roboto" w:hAnsi="Arial" w:cs="Arial"/>
          <w:color w:val="242424"/>
          <w:sz w:val="21"/>
          <w:szCs w:val="21"/>
          <w:lang w:eastAsia="lt-LT"/>
        </w:rPr>
      </w:pPr>
      <w:r w:rsidRPr="00E51C95">
        <w:rPr>
          <w:rFonts w:ascii="Arial" w:eastAsia="Roboto" w:hAnsi="Arial" w:cs="Arial"/>
          <w:color w:val="242424"/>
          <w:sz w:val="21"/>
          <w:szCs w:val="21"/>
          <w:lang w:eastAsia="lt-LT"/>
        </w:rPr>
        <w:t>Universitetas užtikrina didaktinių kompetencijų ugdymą per Švietimo kompetencijų grupę ir reikalauja konkrečių didaktinių kvalifikacijų tobulinimo.</w:t>
      </w:r>
    </w:p>
    <w:p w14:paraId="4D082D23" w14:textId="77777777" w:rsidR="007E04D8" w:rsidRPr="00E51C95" w:rsidRDefault="007E04D8" w:rsidP="00CF1D8A">
      <w:pPr>
        <w:spacing w:line="276" w:lineRule="auto"/>
        <w:rPr>
          <w:rFonts w:ascii="Arial" w:hAnsi="Arial" w:cs="Arial"/>
          <w:b/>
          <w:bCs/>
          <w:color w:val="136C73"/>
          <w:sz w:val="22"/>
          <w:szCs w:val="22"/>
          <w:lang w:eastAsia="lt-LT"/>
        </w:rPr>
      </w:pPr>
    </w:p>
    <w:p w14:paraId="4DB8706E" w14:textId="77777777" w:rsidR="007E04D8" w:rsidRPr="00E51C95" w:rsidRDefault="007E04D8" w:rsidP="00CF1D8A">
      <w:pPr>
        <w:spacing w:line="276" w:lineRule="auto"/>
        <w:rPr>
          <w:rFonts w:ascii="Arial" w:hAnsi="Arial" w:cs="Arial"/>
          <w:b/>
          <w:bCs/>
          <w:color w:val="5B0009"/>
          <w:sz w:val="22"/>
          <w:szCs w:val="22"/>
          <w:lang w:eastAsia="lt-LT"/>
        </w:rPr>
      </w:pPr>
      <w:r w:rsidRPr="00E51C95">
        <w:rPr>
          <w:rFonts w:ascii="Arial" w:hAnsi="Arial" w:cs="Arial"/>
          <w:b/>
          <w:bCs/>
          <w:color w:val="5B0009"/>
          <w:sz w:val="22"/>
          <w:szCs w:val="22"/>
          <w:lang w:eastAsia="lt-LT"/>
        </w:rPr>
        <w:t>REKOMENDACIJOS</w:t>
      </w:r>
    </w:p>
    <w:p w14:paraId="37BE0833" w14:textId="77777777" w:rsidR="007E04D8" w:rsidRPr="00E51C95" w:rsidRDefault="007E04D8" w:rsidP="00CF1D8A">
      <w:pPr>
        <w:tabs>
          <w:tab w:val="left" w:pos="1298"/>
          <w:tab w:val="left" w:pos="1985"/>
        </w:tabs>
        <w:spacing w:line="276" w:lineRule="auto"/>
        <w:jc w:val="both"/>
        <w:rPr>
          <w:rFonts w:ascii="Arial" w:eastAsia="Calibri" w:hAnsi="Arial" w:cs="Arial"/>
          <w:iCs/>
          <w:color w:val="136C73"/>
          <w:sz w:val="22"/>
          <w:szCs w:val="22"/>
          <w:lang w:eastAsia="lt-LT"/>
        </w:rPr>
      </w:pPr>
    </w:p>
    <w:p w14:paraId="104D5702" w14:textId="716E7F5E" w:rsidR="007E04D8" w:rsidRPr="00E51C95" w:rsidRDefault="007E04D8" w:rsidP="00CF1D8A">
      <w:pPr>
        <w:tabs>
          <w:tab w:val="left" w:pos="1298"/>
          <w:tab w:val="left" w:pos="1985"/>
        </w:tabs>
        <w:spacing w:line="276" w:lineRule="auto"/>
        <w:jc w:val="both"/>
        <w:rPr>
          <w:rFonts w:ascii="Arial" w:eastAsia="Calibri" w:hAnsi="Arial" w:cs="Arial"/>
          <w:iCs/>
          <w:color w:val="5B0009"/>
          <w:sz w:val="22"/>
          <w:szCs w:val="22"/>
          <w:lang w:eastAsia="lt-LT"/>
        </w:rPr>
      </w:pPr>
      <w:r w:rsidRPr="00E51C95">
        <w:rPr>
          <w:rFonts w:ascii="Arial" w:eastAsia="Calibri" w:hAnsi="Arial" w:cs="Arial"/>
          <w:iCs/>
          <w:color w:val="5B0009"/>
          <w:sz w:val="22"/>
          <w:szCs w:val="22"/>
          <w:lang w:eastAsia="lt-LT"/>
        </w:rPr>
        <w:t>Trūkumams šalinti</w:t>
      </w:r>
    </w:p>
    <w:p w14:paraId="3E8D6DC2" w14:textId="77777777" w:rsidR="00CB7EBF" w:rsidRPr="00E51C95" w:rsidRDefault="00CB7EBF" w:rsidP="00CF1D8A">
      <w:pPr>
        <w:tabs>
          <w:tab w:val="left" w:pos="1298"/>
          <w:tab w:val="left" w:pos="1985"/>
        </w:tabs>
        <w:spacing w:line="276" w:lineRule="auto"/>
        <w:jc w:val="both"/>
        <w:rPr>
          <w:rFonts w:ascii="Arial" w:eastAsia="Calibri" w:hAnsi="Arial" w:cs="Arial"/>
          <w:iCs/>
          <w:color w:val="5B0009"/>
          <w:sz w:val="22"/>
          <w:szCs w:val="22"/>
          <w:lang w:eastAsia="lt-LT"/>
        </w:rPr>
      </w:pPr>
    </w:p>
    <w:p w14:paraId="2CEEDB38" w14:textId="77777777" w:rsidR="00CB7EBF" w:rsidRPr="00E51C95" w:rsidRDefault="00CB7EBF" w:rsidP="009D4D99">
      <w:pPr>
        <w:numPr>
          <w:ilvl w:val="0"/>
          <w:numId w:val="34"/>
        </w:numPr>
        <w:spacing w:after="200" w:line="276" w:lineRule="auto"/>
        <w:jc w:val="both"/>
        <w:rPr>
          <w:rFonts w:ascii="Arial" w:eastAsia="Arial" w:hAnsi="Arial" w:cs="Arial"/>
          <w:sz w:val="22"/>
          <w:szCs w:val="22"/>
          <w:lang w:eastAsia="lt-LT"/>
        </w:rPr>
      </w:pPr>
      <w:r w:rsidRPr="00E51C95">
        <w:rPr>
          <w:rFonts w:ascii="Arial" w:eastAsia="Arial" w:hAnsi="Arial" w:cs="Arial"/>
          <w:sz w:val="22"/>
          <w:szCs w:val="22"/>
          <w:lang w:eastAsia="lt-LT"/>
        </w:rPr>
        <w:t>Bendra dėstytojų kokybė suprastėjo, ypač antrojoje studijų pakopoje, kurioje šiuo metu nėra paskirto nė vieno profesoriaus. Tai kelia susirūpinimą, nes antrosios pakopos programose reikalaujama aukštesnio specializacijos lygio.</w:t>
      </w:r>
    </w:p>
    <w:p w14:paraId="625CC71D" w14:textId="3C9352A1" w:rsidR="00CB7EBF" w:rsidRPr="00E51C95" w:rsidRDefault="00CB7EBF" w:rsidP="009D4D99">
      <w:pPr>
        <w:numPr>
          <w:ilvl w:val="0"/>
          <w:numId w:val="34"/>
        </w:numPr>
        <w:spacing w:after="200" w:line="276" w:lineRule="auto"/>
        <w:jc w:val="both"/>
        <w:rPr>
          <w:rFonts w:ascii="Arial" w:eastAsia="Arial" w:hAnsi="Arial" w:cs="Arial"/>
          <w:sz w:val="22"/>
          <w:szCs w:val="22"/>
          <w:lang w:eastAsia="lt-LT"/>
        </w:rPr>
      </w:pPr>
      <w:r w:rsidRPr="00E51C95">
        <w:rPr>
          <w:rFonts w:ascii="Arial" w:eastAsia="Arial" w:hAnsi="Arial" w:cs="Arial"/>
          <w:sz w:val="22"/>
          <w:szCs w:val="22"/>
          <w:lang w:eastAsia="lt-LT"/>
        </w:rPr>
        <w:t>Dėstytojų krūviai yra netolygūs: kai kurie dėstytojai dėsto daugiau nei tris dalykus, o kiti dalyvauja keliose programose. Be to, artėjantis antro</w:t>
      </w:r>
      <w:r w:rsidR="003208FD" w:rsidRPr="00E51C95">
        <w:rPr>
          <w:rFonts w:ascii="Arial" w:eastAsia="Arial" w:hAnsi="Arial" w:cs="Arial"/>
          <w:sz w:val="22"/>
          <w:szCs w:val="22"/>
          <w:lang w:eastAsia="lt-LT"/>
        </w:rPr>
        <w:t>sios pakopos studijų vykdymas</w:t>
      </w:r>
      <w:r w:rsidRPr="00E51C95">
        <w:rPr>
          <w:rFonts w:ascii="Arial" w:eastAsia="Arial" w:hAnsi="Arial" w:cs="Arial"/>
          <w:sz w:val="22"/>
          <w:szCs w:val="22"/>
          <w:lang w:eastAsia="lt-LT"/>
        </w:rPr>
        <w:t>anglų kalb</w:t>
      </w:r>
      <w:r w:rsidR="003208FD" w:rsidRPr="00E51C95">
        <w:rPr>
          <w:rFonts w:ascii="Arial" w:eastAsia="Arial" w:hAnsi="Arial" w:cs="Arial"/>
          <w:sz w:val="22"/>
          <w:szCs w:val="22"/>
          <w:lang w:eastAsia="lt-LT"/>
        </w:rPr>
        <w:t xml:space="preserve">a </w:t>
      </w:r>
      <w:r w:rsidRPr="00E51C95">
        <w:rPr>
          <w:rFonts w:ascii="Arial" w:eastAsia="Arial" w:hAnsi="Arial" w:cs="Arial"/>
          <w:sz w:val="22"/>
          <w:szCs w:val="22"/>
          <w:lang w:eastAsia="lt-LT"/>
        </w:rPr>
        <w:t>padidins darbo krūvį, kurį reikia peržiūrėti ir valdyti. Tai turi įtakos 70-30 proc. pasiskirstymui tarp dėstymo ir mokslinių tyrimų, todėl reikia geriau paskirstyti darbo krūvį, kad daugiau laiko būtų skiriama mokslinių tyrimų veiklai.</w:t>
      </w:r>
    </w:p>
    <w:p w14:paraId="1C4F8039" w14:textId="77777777" w:rsidR="00CB7EBF" w:rsidRPr="00E51C95" w:rsidRDefault="00CB7EBF" w:rsidP="009D4D99">
      <w:pPr>
        <w:numPr>
          <w:ilvl w:val="0"/>
          <w:numId w:val="34"/>
        </w:numPr>
        <w:spacing w:after="200" w:line="276" w:lineRule="auto"/>
        <w:jc w:val="both"/>
        <w:rPr>
          <w:rFonts w:ascii="Arial" w:eastAsia="Arial" w:hAnsi="Arial" w:cs="Arial"/>
          <w:sz w:val="22"/>
          <w:szCs w:val="22"/>
          <w:lang w:eastAsia="lt-LT"/>
        </w:rPr>
      </w:pPr>
      <w:r w:rsidRPr="00E51C95">
        <w:rPr>
          <w:rFonts w:ascii="Arial" w:eastAsia="Arial" w:hAnsi="Arial" w:cs="Arial"/>
          <w:sz w:val="22"/>
          <w:szCs w:val="22"/>
          <w:lang w:eastAsia="lt-LT"/>
        </w:rPr>
        <w:t>Reikia išsiaiškinti šiuo metu doktorantūroje studijuojančių departamento darbuotojų padėtį, įskaitant jų tapimo profesoriais terminus.</w:t>
      </w:r>
    </w:p>
    <w:p w14:paraId="30F6D8A2" w14:textId="77777777" w:rsidR="00CB7EBF" w:rsidRPr="00E51C95" w:rsidRDefault="00CB7EBF" w:rsidP="009D4D99">
      <w:pPr>
        <w:numPr>
          <w:ilvl w:val="0"/>
          <w:numId w:val="34"/>
        </w:numPr>
        <w:spacing w:after="200" w:line="276" w:lineRule="auto"/>
        <w:jc w:val="both"/>
        <w:rPr>
          <w:rFonts w:ascii="Arial" w:eastAsia="Arial" w:hAnsi="Arial" w:cs="Arial"/>
          <w:sz w:val="22"/>
          <w:szCs w:val="22"/>
          <w:lang w:eastAsia="lt-LT"/>
        </w:rPr>
      </w:pPr>
      <w:r w:rsidRPr="00E51C95">
        <w:rPr>
          <w:rFonts w:ascii="Arial" w:eastAsia="Arial" w:hAnsi="Arial" w:cs="Arial"/>
          <w:sz w:val="22"/>
          <w:szCs w:val="22"/>
          <w:lang w:eastAsia="lt-LT"/>
        </w:rPr>
        <w:t>Nė vienas dėstytojas per vertinimo laikotarpį nebuvo išvykęs į mokslinių tyrimų ar mokymo stažuotes, kurių trukmė būtų pagrįstai mažiausia. Mobilumas apsiriboja dalyvavimu tarptautinėse konferencijose. Mobilumas turi būti skatinamas. Pagal dabartinę skatinimo sistemą labiau vertinama straipsnių publikavimas, o ne mokslinės stažuotės, o tai neskatina dėstytojų dalyvauti judumo veikloje.</w:t>
      </w:r>
    </w:p>
    <w:p w14:paraId="08E19519" w14:textId="77777777" w:rsidR="00CB7EBF" w:rsidRPr="00E51C95" w:rsidRDefault="00CB7EBF" w:rsidP="009D4D99">
      <w:pPr>
        <w:numPr>
          <w:ilvl w:val="0"/>
          <w:numId w:val="34"/>
        </w:numPr>
        <w:spacing w:after="200" w:line="276" w:lineRule="auto"/>
        <w:jc w:val="both"/>
        <w:rPr>
          <w:rFonts w:ascii="Arial" w:eastAsia="Arial" w:hAnsi="Arial" w:cs="Arial"/>
          <w:sz w:val="22"/>
          <w:szCs w:val="22"/>
          <w:lang w:eastAsia="lt-LT"/>
        </w:rPr>
      </w:pPr>
      <w:r w:rsidRPr="00E51C95">
        <w:rPr>
          <w:rFonts w:ascii="Arial" w:eastAsia="Arial" w:hAnsi="Arial" w:cs="Arial"/>
          <w:sz w:val="22"/>
          <w:szCs w:val="22"/>
          <w:lang w:eastAsia="lt-LT"/>
        </w:rPr>
        <w:lastRenderedPageBreak/>
        <w:t>Nėra gerai organizuotos ir aktyvios sistemos, kuri užtikrintų mokslinių tyrimų kompetencijų įgijimą. Dabartinė sistema daugiausia remiasi atlyginimų skatinimu. Reikia gerai organizuotos programos, skatinančios dėstytojų bendradarbiavimą, kad būtų didinama mokslinių tyrimų kompetencija.</w:t>
      </w:r>
    </w:p>
    <w:p w14:paraId="5121962E" w14:textId="5E8E24F0" w:rsidR="00CB7EBF" w:rsidRPr="00E51C95" w:rsidRDefault="00CB7EBF" w:rsidP="009D4D99">
      <w:pPr>
        <w:numPr>
          <w:ilvl w:val="0"/>
          <w:numId w:val="34"/>
        </w:numPr>
        <w:spacing w:after="200" w:line="276" w:lineRule="auto"/>
        <w:jc w:val="both"/>
        <w:rPr>
          <w:rFonts w:ascii="Arial" w:eastAsia="Arial" w:hAnsi="Arial" w:cs="Arial"/>
          <w:sz w:val="22"/>
          <w:szCs w:val="22"/>
          <w:lang w:eastAsia="lt-LT"/>
        </w:rPr>
      </w:pPr>
      <w:r w:rsidRPr="00E51C95">
        <w:rPr>
          <w:rFonts w:ascii="Arial" w:eastAsia="Arial" w:hAnsi="Arial" w:cs="Arial"/>
          <w:sz w:val="22"/>
          <w:szCs w:val="22"/>
          <w:lang w:eastAsia="lt-LT"/>
        </w:rPr>
        <w:t xml:space="preserve">Nėra paramos programos, skirtos </w:t>
      </w:r>
      <w:r w:rsidR="009D4D99" w:rsidRPr="00E51C95">
        <w:rPr>
          <w:rFonts w:ascii="Arial" w:eastAsia="Arial" w:hAnsi="Arial" w:cs="Arial"/>
          <w:sz w:val="22"/>
          <w:szCs w:val="22"/>
          <w:lang w:eastAsia="lt-LT"/>
        </w:rPr>
        <w:t>dėstytojų</w:t>
      </w:r>
      <w:r w:rsidRPr="00E51C95">
        <w:rPr>
          <w:rFonts w:ascii="Arial" w:eastAsia="Arial" w:hAnsi="Arial" w:cs="Arial"/>
          <w:sz w:val="22"/>
          <w:szCs w:val="22"/>
          <w:lang w:eastAsia="lt-LT"/>
        </w:rPr>
        <w:t xml:space="preserve"> mokymui apie mokslinių tyrimų metodologiją ir mokslinių tyrimų projektų pasiūlymų rengimą, panašiai kaip anglų kalbos kursams.</w:t>
      </w:r>
    </w:p>
    <w:p w14:paraId="0FA853CD" w14:textId="77777777" w:rsidR="007E04D8" w:rsidRPr="00E51C95"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47A3A681" w14:textId="473207D1" w:rsidR="007E04D8" w:rsidRPr="00E51C95" w:rsidRDefault="00DE3287" w:rsidP="00CF1D8A">
      <w:pPr>
        <w:tabs>
          <w:tab w:val="left" w:pos="1298"/>
          <w:tab w:val="left" w:pos="1985"/>
        </w:tabs>
        <w:spacing w:line="276" w:lineRule="auto"/>
        <w:jc w:val="both"/>
        <w:rPr>
          <w:rFonts w:ascii="Arial" w:eastAsia="Calibri" w:hAnsi="Arial" w:cs="Arial"/>
          <w:iCs/>
          <w:color w:val="5B0009"/>
          <w:sz w:val="22"/>
          <w:szCs w:val="22"/>
          <w:lang w:eastAsia="lt-LT"/>
        </w:rPr>
      </w:pPr>
      <w:r w:rsidRPr="00E51C95">
        <w:rPr>
          <w:rFonts w:ascii="Arial" w:eastAsia="Calibri" w:hAnsi="Arial" w:cs="Arial"/>
          <w:iCs/>
          <w:color w:val="5B0009"/>
          <w:sz w:val="22"/>
          <w:szCs w:val="22"/>
          <w:lang w:eastAsia="lt-LT"/>
        </w:rPr>
        <w:t>Tolesniam</w:t>
      </w:r>
      <w:r w:rsidR="007E04D8" w:rsidRPr="00E51C95">
        <w:rPr>
          <w:rFonts w:ascii="Arial" w:eastAsia="Calibri" w:hAnsi="Arial" w:cs="Arial"/>
          <w:iCs/>
          <w:color w:val="5B0009"/>
          <w:sz w:val="22"/>
          <w:szCs w:val="22"/>
          <w:lang w:eastAsia="lt-LT"/>
        </w:rPr>
        <w:t xml:space="preserve"> tobulėjimui</w:t>
      </w:r>
    </w:p>
    <w:p w14:paraId="6C378431" w14:textId="77777777" w:rsidR="007E04D8" w:rsidRPr="00E51C95"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783EEA38" w14:textId="2D1135E3" w:rsidR="009D4D99" w:rsidRPr="00E51C95" w:rsidRDefault="009D4D99" w:rsidP="009D4D99">
      <w:pPr>
        <w:numPr>
          <w:ilvl w:val="0"/>
          <w:numId w:val="35"/>
        </w:numPr>
        <w:spacing w:after="200" w:line="276" w:lineRule="auto"/>
        <w:jc w:val="both"/>
        <w:rPr>
          <w:rFonts w:ascii="Arial" w:eastAsia="Arial" w:hAnsi="Arial" w:cs="Arial"/>
          <w:sz w:val="22"/>
          <w:szCs w:val="22"/>
          <w:lang w:eastAsia="lt-LT"/>
        </w:rPr>
      </w:pPr>
      <w:r w:rsidRPr="00E51C95">
        <w:rPr>
          <w:rFonts w:ascii="Arial" w:eastAsia="Arial" w:hAnsi="Arial" w:cs="Arial"/>
          <w:sz w:val="22"/>
          <w:szCs w:val="22"/>
          <w:lang w:eastAsia="lt-LT"/>
        </w:rPr>
        <w:t>Reikia gerinti dalyvavimą tarptautiniuose projektuose, publikavimąsi aukštos kokybės žurnaluose ir užtikrinti, kad visi dėstytojai dalyvautų mokslinių tyrimų veikloje.</w:t>
      </w:r>
    </w:p>
    <w:p w14:paraId="20AC5038" w14:textId="77777777" w:rsidR="009D4D99" w:rsidRPr="00E51C95" w:rsidRDefault="009D4D99" w:rsidP="009D4D99">
      <w:pPr>
        <w:numPr>
          <w:ilvl w:val="0"/>
          <w:numId w:val="35"/>
        </w:numPr>
        <w:spacing w:after="200" w:line="276" w:lineRule="auto"/>
        <w:jc w:val="both"/>
        <w:rPr>
          <w:rFonts w:ascii="Arial" w:eastAsia="Arial" w:hAnsi="Arial" w:cs="Arial"/>
          <w:sz w:val="22"/>
          <w:szCs w:val="22"/>
          <w:lang w:eastAsia="lt-LT"/>
        </w:rPr>
      </w:pPr>
      <w:r w:rsidRPr="00E51C95">
        <w:rPr>
          <w:rFonts w:ascii="Arial" w:eastAsia="Arial" w:hAnsi="Arial" w:cs="Arial"/>
          <w:sz w:val="22"/>
          <w:szCs w:val="22"/>
          <w:lang w:eastAsia="lt-LT"/>
        </w:rPr>
        <w:t>Dauguma dėstytojų yra vyresni nei 50 metų, todėl reikia kelti dėstytojų akademinį lygį ir taip gerokai padidinti dėstytojų skaičių.</w:t>
      </w:r>
    </w:p>
    <w:p w14:paraId="0D8E4126" w14:textId="55F29346" w:rsidR="009D4D99" w:rsidRPr="00E51C95" w:rsidRDefault="009D4D99" w:rsidP="009D4D99">
      <w:pPr>
        <w:numPr>
          <w:ilvl w:val="0"/>
          <w:numId w:val="35"/>
        </w:numPr>
        <w:spacing w:after="200" w:line="276" w:lineRule="auto"/>
        <w:jc w:val="both"/>
        <w:rPr>
          <w:rFonts w:ascii="Arial" w:eastAsia="Arial" w:hAnsi="Arial" w:cs="Arial"/>
          <w:sz w:val="22"/>
          <w:szCs w:val="22"/>
          <w:lang w:eastAsia="lt-LT"/>
        </w:rPr>
      </w:pPr>
      <w:r w:rsidRPr="00E51C95">
        <w:rPr>
          <w:rFonts w:ascii="Arial" w:eastAsia="Arial" w:hAnsi="Arial" w:cs="Arial"/>
          <w:sz w:val="22"/>
          <w:szCs w:val="22"/>
          <w:lang w:eastAsia="lt-LT"/>
        </w:rPr>
        <w:t xml:space="preserve">Toliau stengtis gerinti mokslinių tyrimų veiklą, daugiausia dėmesio skiriant dalyvavimui tarptautiniuose projektuose, publikavimui aukštos kokybės žurnaluose ir užtikrinant, kad visi </w:t>
      </w:r>
      <w:r w:rsidR="00D67A22" w:rsidRPr="00E51C95">
        <w:rPr>
          <w:rFonts w:ascii="Arial" w:eastAsia="Arial" w:hAnsi="Arial" w:cs="Arial"/>
          <w:sz w:val="22"/>
          <w:szCs w:val="22"/>
          <w:lang w:eastAsia="lt-LT"/>
        </w:rPr>
        <w:t xml:space="preserve">dėstytojai </w:t>
      </w:r>
      <w:r w:rsidRPr="00E51C95">
        <w:rPr>
          <w:rFonts w:ascii="Arial" w:eastAsia="Arial" w:hAnsi="Arial" w:cs="Arial"/>
          <w:sz w:val="22"/>
          <w:szCs w:val="22"/>
          <w:lang w:eastAsia="lt-LT"/>
        </w:rPr>
        <w:t>dalyvautų moksliniuose tyrimuose.</w:t>
      </w:r>
    </w:p>
    <w:p w14:paraId="25660940" w14:textId="77777777" w:rsidR="009D4D99" w:rsidRPr="00E51C95" w:rsidRDefault="009D4D99" w:rsidP="009D4D99">
      <w:pPr>
        <w:numPr>
          <w:ilvl w:val="0"/>
          <w:numId w:val="35"/>
        </w:numPr>
        <w:spacing w:after="200" w:line="276" w:lineRule="auto"/>
        <w:jc w:val="both"/>
        <w:rPr>
          <w:rFonts w:ascii="Arial" w:eastAsia="Arial" w:hAnsi="Arial" w:cs="Arial"/>
          <w:sz w:val="22"/>
          <w:szCs w:val="22"/>
          <w:lang w:eastAsia="lt-LT"/>
        </w:rPr>
      </w:pPr>
      <w:r w:rsidRPr="00E51C95">
        <w:rPr>
          <w:rFonts w:ascii="Arial" w:eastAsia="Arial" w:hAnsi="Arial" w:cs="Arial"/>
          <w:sz w:val="22"/>
          <w:szCs w:val="22"/>
          <w:lang w:eastAsia="lt-LT"/>
        </w:rPr>
        <w:t>Sukurti gerai organizuotą ir aktyvią sistemą, kuri užtikrintų mokslinių tyrimų kompetencijos pasiekimus. Tai galėtų apimti, pavyzdžiui, vidinių mokslinių tyrimų seminarų planavimą, siekiant skatinti dėstytojų bendradarbiavimą, arba trečiosios pakopos studijų plėtrą, siekiant stiprinti mokslinius tyrimus per doktorantūros darbų priežiūrą.</w:t>
      </w:r>
    </w:p>
    <w:p w14:paraId="2B46A7A9" w14:textId="77777777" w:rsidR="00291AB7" w:rsidRPr="00E51C95" w:rsidRDefault="00291AB7" w:rsidP="00291AB7">
      <w:pPr>
        <w:spacing w:after="200" w:line="276" w:lineRule="auto"/>
        <w:rPr>
          <w:rFonts w:ascii="Arial" w:eastAsia="Calibri" w:hAnsi="Arial" w:cs="Arial"/>
          <w:sz w:val="22"/>
          <w:szCs w:val="22"/>
          <w:lang w:eastAsia="lt-LT"/>
        </w:rPr>
      </w:pPr>
      <w:r w:rsidRPr="00E51C95">
        <w:rPr>
          <w:rFonts w:ascii="Arial" w:eastAsia="Calibri" w:hAnsi="Arial" w:cs="Arial"/>
          <w:sz w:val="22"/>
          <w:szCs w:val="22"/>
          <w:lang w:eastAsia="lt-LT"/>
        </w:rPr>
        <w:br w:type="page"/>
      </w:r>
    </w:p>
    <w:p w14:paraId="19E0A762" w14:textId="441FAA1A" w:rsidR="002B65A0" w:rsidRPr="00E51C95" w:rsidRDefault="002B65A0" w:rsidP="002B65A0">
      <w:pPr>
        <w:pStyle w:val="Heading2"/>
        <w:rPr>
          <w:rFonts w:ascii="Arial" w:hAnsi="Arial" w:cs="Arial"/>
          <w:color w:val="5B0009"/>
          <w:sz w:val="28"/>
          <w:szCs w:val="28"/>
          <w:lang w:val="lt-LT"/>
        </w:rPr>
      </w:pPr>
      <w:r w:rsidRPr="00E51C95">
        <w:rPr>
          <w:rFonts w:ascii="Arial" w:hAnsi="Arial" w:cs="Arial"/>
          <w:color w:val="5B0009"/>
          <w:sz w:val="28"/>
          <w:szCs w:val="28"/>
          <w:lang w:val="lt-LT"/>
        </w:rPr>
        <w:lastRenderedPageBreak/>
        <w:t>VERTINAMOJI SRITIS NR. 6: IŠVADOS</w:t>
      </w:r>
    </w:p>
    <w:p w14:paraId="6E5BA5BE" w14:textId="77777777" w:rsidR="007E04D8" w:rsidRPr="00E51C95" w:rsidRDefault="007E04D8" w:rsidP="007E04D8">
      <w:pPr>
        <w:rPr>
          <w:rFonts w:ascii="Arial" w:hAnsi="Arial" w:cs="Arial"/>
          <w:color w:val="136C73"/>
          <w:sz w:val="28"/>
          <w:szCs w:val="28"/>
          <w:lang w:eastAsia="en-US"/>
        </w:rPr>
      </w:pPr>
    </w:p>
    <w:tbl>
      <w:tblPr>
        <w:tblStyle w:val="TableGrid"/>
        <w:tblW w:w="5000" w:type="pct"/>
        <w:tblLook w:val="04A0" w:firstRow="1" w:lastRow="0" w:firstColumn="1" w:lastColumn="0" w:noHBand="0" w:noVBand="1"/>
      </w:tblPr>
      <w:tblGrid>
        <w:gridCol w:w="1720"/>
        <w:gridCol w:w="1904"/>
        <w:gridCol w:w="1635"/>
        <w:gridCol w:w="1520"/>
        <w:gridCol w:w="1495"/>
        <w:gridCol w:w="1495"/>
      </w:tblGrid>
      <w:tr w:rsidR="00DE3287" w:rsidRPr="00E51C95" w14:paraId="75CF06C6" w14:textId="77777777" w:rsidTr="00DE3287">
        <w:tc>
          <w:tcPr>
            <w:tcW w:w="1607" w:type="dxa"/>
            <w:vAlign w:val="center"/>
          </w:tcPr>
          <w:p w14:paraId="4CF26F65" w14:textId="20E875FD" w:rsidR="00DE3287" w:rsidRPr="00E51C95" w:rsidRDefault="00DE3287" w:rsidP="00DE3287">
            <w:pPr>
              <w:tabs>
                <w:tab w:val="left" w:pos="1298"/>
                <w:tab w:val="left" w:pos="1701"/>
                <w:tab w:val="left" w:pos="1985"/>
              </w:tabs>
              <w:jc w:val="center"/>
              <w:rPr>
                <w:rFonts w:ascii="Arial" w:hAnsi="Arial" w:cs="Arial"/>
                <w:b/>
                <w:bCs/>
                <w:iCs/>
                <w:color w:val="5B0009"/>
                <w:sz w:val="22"/>
                <w:szCs w:val="22"/>
              </w:rPr>
            </w:pPr>
            <w:r w:rsidRPr="00E51C95">
              <w:rPr>
                <w:rFonts w:ascii="Arial" w:hAnsi="Arial" w:cs="Arial"/>
                <w:b/>
                <w:bCs/>
                <w:iCs/>
                <w:color w:val="5B0009"/>
                <w:sz w:val="22"/>
                <w:szCs w:val="22"/>
              </w:rPr>
              <w:t>VERTINAMOJI SRITIS NR. 6</w:t>
            </w:r>
          </w:p>
        </w:tc>
        <w:tc>
          <w:tcPr>
            <w:tcW w:w="1734" w:type="dxa"/>
            <w:vAlign w:val="center"/>
          </w:tcPr>
          <w:p w14:paraId="0399DBF4" w14:textId="77777777" w:rsidR="00DE3287" w:rsidRPr="00E51C95" w:rsidRDefault="00DE3287" w:rsidP="00DE3287">
            <w:pPr>
              <w:tabs>
                <w:tab w:val="left" w:pos="1298"/>
                <w:tab w:val="left" w:pos="1701"/>
                <w:tab w:val="left" w:pos="1985"/>
              </w:tabs>
              <w:jc w:val="center"/>
              <w:rPr>
                <w:rFonts w:ascii="Arial" w:hAnsi="Arial" w:cs="Arial"/>
                <w:b/>
                <w:bCs/>
                <w:iCs/>
                <w:color w:val="136C73"/>
                <w:sz w:val="22"/>
                <w:szCs w:val="22"/>
              </w:rPr>
            </w:pPr>
            <w:r w:rsidRPr="00E51C95">
              <w:rPr>
                <w:rFonts w:ascii="Arial" w:hAnsi="Arial" w:cs="Arial"/>
                <w:b/>
                <w:bCs/>
                <w:iCs/>
                <w:color w:val="5B0009"/>
                <w:sz w:val="22"/>
                <w:szCs w:val="22"/>
              </w:rPr>
              <w:t>Nepatenkinamai - 1</w:t>
            </w:r>
          </w:p>
          <w:p w14:paraId="54D750DE" w14:textId="4097CE3F" w:rsidR="00DE3287" w:rsidRPr="00E51C95" w:rsidRDefault="00DE3287" w:rsidP="00DE3287">
            <w:pPr>
              <w:tabs>
                <w:tab w:val="left" w:pos="1298"/>
                <w:tab w:val="left" w:pos="1701"/>
                <w:tab w:val="left" w:pos="1985"/>
              </w:tabs>
              <w:jc w:val="center"/>
              <w:rPr>
                <w:rFonts w:ascii="Arial" w:hAnsi="Arial" w:cs="Arial"/>
                <w:iCs/>
                <w:sz w:val="18"/>
                <w:szCs w:val="18"/>
              </w:rPr>
            </w:pPr>
            <w:r w:rsidRPr="00E51C95">
              <w:rPr>
                <w:rFonts w:ascii="Arial" w:hAnsi="Arial" w:cs="Arial"/>
                <w:iCs/>
                <w:sz w:val="18"/>
                <w:szCs w:val="18"/>
              </w:rPr>
              <w:t>Neatitinka reikalavimų</w:t>
            </w:r>
          </w:p>
        </w:tc>
        <w:tc>
          <w:tcPr>
            <w:tcW w:w="1607" w:type="dxa"/>
            <w:vAlign w:val="center"/>
          </w:tcPr>
          <w:p w14:paraId="3D679289" w14:textId="77777777" w:rsidR="00DE3287" w:rsidRPr="00E51C95" w:rsidRDefault="00DE3287" w:rsidP="00DE3287">
            <w:pPr>
              <w:tabs>
                <w:tab w:val="left" w:pos="1298"/>
                <w:tab w:val="left" w:pos="1701"/>
                <w:tab w:val="left" w:pos="1985"/>
              </w:tabs>
              <w:jc w:val="center"/>
              <w:rPr>
                <w:rFonts w:ascii="Arial" w:hAnsi="Arial" w:cs="Arial"/>
                <w:b/>
                <w:bCs/>
                <w:iCs/>
                <w:color w:val="5B0009"/>
                <w:sz w:val="22"/>
                <w:szCs w:val="22"/>
              </w:rPr>
            </w:pPr>
            <w:r w:rsidRPr="00E51C95">
              <w:rPr>
                <w:rFonts w:ascii="Arial" w:hAnsi="Arial" w:cs="Arial"/>
                <w:b/>
                <w:bCs/>
                <w:iCs/>
                <w:color w:val="5B0009"/>
                <w:sz w:val="22"/>
                <w:szCs w:val="22"/>
              </w:rPr>
              <w:t>Patenkinamai - 2</w:t>
            </w:r>
          </w:p>
          <w:p w14:paraId="18946A83" w14:textId="496D6E02" w:rsidR="00DE3287" w:rsidRPr="00E51C95" w:rsidRDefault="00DE3287" w:rsidP="00DE3287">
            <w:pPr>
              <w:tabs>
                <w:tab w:val="left" w:pos="1298"/>
                <w:tab w:val="left" w:pos="1701"/>
                <w:tab w:val="left" w:pos="1985"/>
              </w:tabs>
              <w:jc w:val="center"/>
              <w:rPr>
                <w:rFonts w:ascii="Arial" w:hAnsi="Arial" w:cs="Arial"/>
                <w:iCs/>
                <w:sz w:val="18"/>
                <w:szCs w:val="18"/>
              </w:rPr>
            </w:pPr>
            <w:r w:rsidRPr="00E51C95">
              <w:rPr>
                <w:rFonts w:ascii="Arial" w:hAnsi="Arial" w:cs="Arial"/>
                <w:iCs/>
                <w:sz w:val="18"/>
                <w:szCs w:val="18"/>
              </w:rPr>
              <w:t>Atitinka reikalavimus, tačiau yra esminių trūkumų, kuriuos būtina pašalinti</w:t>
            </w:r>
          </w:p>
        </w:tc>
        <w:tc>
          <w:tcPr>
            <w:tcW w:w="1607" w:type="dxa"/>
            <w:vAlign w:val="center"/>
          </w:tcPr>
          <w:p w14:paraId="636172DC" w14:textId="77777777" w:rsidR="00DE3287" w:rsidRPr="00E51C95" w:rsidRDefault="00DE3287" w:rsidP="00DE3287">
            <w:pPr>
              <w:tabs>
                <w:tab w:val="left" w:pos="1298"/>
                <w:tab w:val="left" w:pos="1701"/>
                <w:tab w:val="left" w:pos="1985"/>
              </w:tabs>
              <w:jc w:val="center"/>
              <w:rPr>
                <w:rFonts w:ascii="Arial" w:hAnsi="Arial" w:cs="Arial"/>
                <w:b/>
                <w:bCs/>
                <w:iCs/>
                <w:color w:val="5B0009"/>
                <w:sz w:val="22"/>
                <w:szCs w:val="22"/>
              </w:rPr>
            </w:pPr>
            <w:r w:rsidRPr="00E51C95">
              <w:rPr>
                <w:rFonts w:ascii="Arial" w:hAnsi="Arial" w:cs="Arial"/>
                <w:b/>
                <w:bCs/>
                <w:iCs/>
                <w:color w:val="5B0009"/>
                <w:sz w:val="22"/>
                <w:szCs w:val="22"/>
              </w:rPr>
              <w:t xml:space="preserve">Gerai - 3 </w:t>
            </w:r>
          </w:p>
          <w:p w14:paraId="3A885291" w14:textId="2C803C23" w:rsidR="00DE3287" w:rsidRPr="00E51C95" w:rsidRDefault="00DE3287" w:rsidP="00DE3287">
            <w:pPr>
              <w:tabs>
                <w:tab w:val="left" w:pos="1298"/>
                <w:tab w:val="left" w:pos="1701"/>
                <w:tab w:val="left" w:pos="1985"/>
              </w:tabs>
              <w:jc w:val="center"/>
              <w:rPr>
                <w:rFonts w:ascii="Arial" w:hAnsi="Arial" w:cs="Arial"/>
                <w:iCs/>
                <w:sz w:val="18"/>
                <w:szCs w:val="18"/>
              </w:rPr>
            </w:pPr>
            <w:r w:rsidRPr="00E51C95">
              <w:rPr>
                <w:rFonts w:ascii="Arial" w:hAnsi="Arial" w:cs="Arial"/>
                <w:iCs/>
                <w:sz w:val="18"/>
                <w:szCs w:val="18"/>
              </w:rPr>
              <w:t>Atitinka reikalavimus, tačiau yra trūkumų, kuriuos būtina pašalinti</w:t>
            </w:r>
          </w:p>
        </w:tc>
        <w:tc>
          <w:tcPr>
            <w:tcW w:w="1607" w:type="dxa"/>
            <w:vAlign w:val="center"/>
          </w:tcPr>
          <w:p w14:paraId="7F7F816E" w14:textId="77777777" w:rsidR="00DE3287" w:rsidRPr="00E51C95" w:rsidRDefault="00DE3287" w:rsidP="00DE3287">
            <w:pPr>
              <w:tabs>
                <w:tab w:val="left" w:pos="1298"/>
                <w:tab w:val="left" w:pos="1701"/>
                <w:tab w:val="left" w:pos="1985"/>
              </w:tabs>
              <w:jc w:val="center"/>
              <w:rPr>
                <w:rFonts w:ascii="Arial" w:hAnsi="Arial" w:cs="Arial"/>
                <w:b/>
                <w:bCs/>
                <w:iCs/>
                <w:color w:val="5B0009"/>
                <w:sz w:val="22"/>
                <w:szCs w:val="22"/>
              </w:rPr>
            </w:pPr>
            <w:r w:rsidRPr="00E51C95">
              <w:rPr>
                <w:rFonts w:ascii="Arial" w:hAnsi="Arial" w:cs="Arial"/>
                <w:b/>
                <w:bCs/>
                <w:iCs/>
                <w:color w:val="5B0009"/>
                <w:sz w:val="22"/>
                <w:szCs w:val="22"/>
              </w:rPr>
              <w:t>Labai gerai - 4</w:t>
            </w:r>
          </w:p>
          <w:p w14:paraId="615472F3" w14:textId="59954F6C" w:rsidR="00DE3287" w:rsidRPr="00E51C95" w:rsidRDefault="00DE3287" w:rsidP="00DE3287">
            <w:pPr>
              <w:tabs>
                <w:tab w:val="left" w:pos="1298"/>
                <w:tab w:val="left" w:pos="1701"/>
                <w:tab w:val="left" w:pos="1985"/>
              </w:tabs>
              <w:jc w:val="center"/>
              <w:rPr>
                <w:rFonts w:ascii="Arial" w:hAnsi="Arial" w:cs="Arial"/>
                <w:iCs/>
                <w:sz w:val="18"/>
                <w:szCs w:val="18"/>
              </w:rPr>
            </w:pPr>
            <w:r w:rsidRPr="00E51C95">
              <w:rPr>
                <w:rFonts w:ascii="Arial" w:hAnsi="Arial" w:cs="Arial"/>
                <w:iCs/>
                <w:sz w:val="18"/>
                <w:szCs w:val="18"/>
              </w:rPr>
              <w:t>Labai gerai nacionaliniu ir tarptautiniu lygmeniu, be jokių trūkumų</w:t>
            </w:r>
          </w:p>
        </w:tc>
        <w:tc>
          <w:tcPr>
            <w:tcW w:w="1607" w:type="dxa"/>
            <w:vAlign w:val="center"/>
          </w:tcPr>
          <w:p w14:paraId="4782AAEF" w14:textId="77777777" w:rsidR="00DE3287" w:rsidRPr="00E51C95" w:rsidRDefault="00DE3287" w:rsidP="00DE3287">
            <w:pPr>
              <w:tabs>
                <w:tab w:val="left" w:pos="1298"/>
                <w:tab w:val="left" w:pos="1701"/>
                <w:tab w:val="left" w:pos="1985"/>
              </w:tabs>
              <w:jc w:val="center"/>
              <w:rPr>
                <w:rFonts w:ascii="Arial" w:hAnsi="Arial" w:cs="Arial"/>
                <w:b/>
                <w:bCs/>
                <w:iCs/>
                <w:color w:val="5B0009"/>
                <w:sz w:val="22"/>
                <w:szCs w:val="22"/>
              </w:rPr>
            </w:pPr>
            <w:r w:rsidRPr="00E51C95">
              <w:rPr>
                <w:rFonts w:ascii="Arial" w:hAnsi="Arial" w:cs="Arial"/>
                <w:b/>
                <w:bCs/>
                <w:iCs/>
                <w:color w:val="5B0009"/>
                <w:sz w:val="22"/>
                <w:szCs w:val="22"/>
              </w:rPr>
              <w:t>Puikiai - 5</w:t>
            </w:r>
          </w:p>
          <w:p w14:paraId="202CE80D" w14:textId="7AE478F3" w:rsidR="00DE3287" w:rsidRPr="00E51C95" w:rsidRDefault="00DE3287" w:rsidP="00DE3287">
            <w:pPr>
              <w:tabs>
                <w:tab w:val="left" w:pos="1298"/>
                <w:tab w:val="left" w:pos="1701"/>
                <w:tab w:val="left" w:pos="1985"/>
              </w:tabs>
              <w:jc w:val="center"/>
              <w:rPr>
                <w:rFonts w:ascii="Arial" w:hAnsi="Arial" w:cs="Arial"/>
                <w:iCs/>
                <w:sz w:val="18"/>
                <w:szCs w:val="18"/>
              </w:rPr>
            </w:pPr>
            <w:r w:rsidRPr="00E51C95">
              <w:rPr>
                <w:rFonts w:ascii="Arial" w:hAnsi="Arial" w:cs="Arial"/>
                <w:iCs/>
                <w:sz w:val="18"/>
                <w:szCs w:val="18"/>
              </w:rPr>
              <w:t>Ypač gerai nacionaliniu ir tarptautiniu lygmeniu, be jokių trūkumų</w:t>
            </w:r>
          </w:p>
        </w:tc>
      </w:tr>
      <w:tr w:rsidR="007E04D8" w:rsidRPr="00E51C95" w14:paraId="60CD892E" w14:textId="77777777" w:rsidTr="00DE3287">
        <w:tc>
          <w:tcPr>
            <w:tcW w:w="1607" w:type="dxa"/>
            <w:vAlign w:val="center"/>
          </w:tcPr>
          <w:p w14:paraId="2243C1C8" w14:textId="77777777" w:rsidR="007E04D8" w:rsidRPr="00E51C95" w:rsidRDefault="007E04D8" w:rsidP="00F50679">
            <w:pPr>
              <w:tabs>
                <w:tab w:val="left" w:pos="1298"/>
                <w:tab w:val="left" w:pos="1701"/>
                <w:tab w:val="left" w:pos="1985"/>
              </w:tabs>
              <w:jc w:val="center"/>
              <w:rPr>
                <w:rFonts w:ascii="Arial" w:hAnsi="Arial" w:cs="Arial"/>
                <w:b/>
                <w:bCs/>
                <w:iCs/>
                <w:color w:val="5B0009"/>
                <w:sz w:val="22"/>
                <w:szCs w:val="22"/>
              </w:rPr>
            </w:pPr>
            <w:r w:rsidRPr="00E51C95">
              <w:rPr>
                <w:rFonts w:ascii="Arial" w:hAnsi="Arial" w:cs="Arial"/>
                <w:b/>
                <w:bCs/>
                <w:iCs/>
                <w:color w:val="5B0009"/>
                <w:sz w:val="22"/>
                <w:szCs w:val="22"/>
              </w:rPr>
              <w:t>Pirmoji pakopa</w:t>
            </w:r>
          </w:p>
        </w:tc>
        <w:tc>
          <w:tcPr>
            <w:tcW w:w="1734" w:type="dxa"/>
            <w:vAlign w:val="center"/>
          </w:tcPr>
          <w:p w14:paraId="1C6DE635" w14:textId="77777777" w:rsidR="007E04D8" w:rsidRPr="00E51C95" w:rsidRDefault="007E04D8" w:rsidP="00F50679">
            <w:pPr>
              <w:tabs>
                <w:tab w:val="left" w:pos="1298"/>
                <w:tab w:val="left" w:pos="1701"/>
                <w:tab w:val="left" w:pos="1985"/>
              </w:tabs>
              <w:jc w:val="center"/>
              <w:rPr>
                <w:rFonts w:ascii="Arial" w:hAnsi="Arial" w:cs="Arial"/>
                <w:iCs/>
                <w:sz w:val="22"/>
                <w:szCs w:val="22"/>
              </w:rPr>
            </w:pPr>
          </w:p>
        </w:tc>
        <w:tc>
          <w:tcPr>
            <w:tcW w:w="1607" w:type="dxa"/>
            <w:shd w:val="clear" w:color="auto" w:fill="auto"/>
            <w:vAlign w:val="center"/>
          </w:tcPr>
          <w:p w14:paraId="3F253CD8" w14:textId="77777777" w:rsidR="007E04D8" w:rsidRPr="00E51C95"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129C1026" w14:textId="77777777" w:rsidR="007E04D8" w:rsidRPr="00E51C95"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082447F1" w14:textId="084D12F2" w:rsidR="007E04D8" w:rsidRPr="00E51C95" w:rsidRDefault="009D4D99" w:rsidP="00F50679">
            <w:pPr>
              <w:tabs>
                <w:tab w:val="left" w:pos="1298"/>
                <w:tab w:val="left" w:pos="1701"/>
                <w:tab w:val="left" w:pos="1985"/>
              </w:tabs>
              <w:jc w:val="center"/>
              <w:rPr>
                <w:rFonts w:ascii="Arial" w:hAnsi="Arial" w:cs="Arial"/>
                <w:iCs/>
                <w:sz w:val="22"/>
                <w:szCs w:val="22"/>
              </w:rPr>
            </w:pPr>
            <w:r w:rsidRPr="00E51C95">
              <w:rPr>
                <w:rFonts w:ascii="Arial" w:hAnsi="Arial" w:cs="Arial"/>
                <w:iCs/>
                <w:sz w:val="22"/>
                <w:szCs w:val="22"/>
              </w:rPr>
              <w:t>x</w:t>
            </w:r>
          </w:p>
        </w:tc>
        <w:tc>
          <w:tcPr>
            <w:tcW w:w="1607" w:type="dxa"/>
            <w:vAlign w:val="center"/>
          </w:tcPr>
          <w:p w14:paraId="72E89CA0" w14:textId="77777777" w:rsidR="007E04D8" w:rsidRPr="00E51C95" w:rsidRDefault="007E04D8" w:rsidP="00F50679">
            <w:pPr>
              <w:tabs>
                <w:tab w:val="left" w:pos="1298"/>
                <w:tab w:val="left" w:pos="1701"/>
                <w:tab w:val="left" w:pos="1985"/>
              </w:tabs>
              <w:jc w:val="center"/>
              <w:rPr>
                <w:rFonts w:ascii="Arial" w:hAnsi="Arial" w:cs="Arial"/>
                <w:iCs/>
                <w:sz w:val="22"/>
                <w:szCs w:val="22"/>
              </w:rPr>
            </w:pPr>
          </w:p>
        </w:tc>
      </w:tr>
      <w:tr w:rsidR="007E04D8" w:rsidRPr="00E51C95" w14:paraId="467A7BAB" w14:textId="77777777" w:rsidTr="00DE3287">
        <w:tc>
          <w:tcPr>
            <w:tcW w:w="1607" w:type="dxa"/>
            <w:vAlign w:val="center"/>
          </w:tcPr>
          <w:p w14:paraId="481488A5" w14:textId="6B026A78" w:rsidR="007E04D8" w:rsidRPr="00E51C95" w:rsidRDefault="007E04D8" w:rsidP="00F50679">
            <w:pPr>
              <w:tabs>
                <w:tab w:val="left" w:pos="1298"/>
                <w:tab w:val="left" w:pos="1701"/>
                <w:tab w:val="left" w:pos="1985"/>
              </w:tabs>
              <w:jc w:val="center"/>
              <w:rPr>
                <w:rFonts w:ascii="Arial" w:hAnsi="Arial" w:cs="Arial"/>
                <w:b/>
                <w:bCs/>
                <w:iCs/>
                <w:color w:val="5B0009"/>
                <w:sz w:val="22"/>
                <w:szCs w:val="22"/>
              </w:rPr>
            </w:pPr>
            <w:r w:rsidRPr="00E51C95">
              <w:rPr>
                <w:rFonts w:ascii="Arial" w:hAnsi="Arial" w:cs="Arial"/>
                <w:b/>
                <w:bCs/>
                <w:iCs/>
                <w:color w:val="5B0009"/>
                <w:sz w:val="22"/>
                <w:szCs w:val="22"/>
              </w:rPr>
              <w:t>A</w:t>
            </w:r>
            <w:r w:rsidR="00840DB8" w:rsidRPr="00E51C95">
              <w:rPr>
                <w:rFonts w:ascii="Arial" w:hAnsi="Arial" w:cs="Arial"/>
                <w:b/>
                <w:bCs/>
                <w:iCs/>
                <w:color w:val="5B0009"/>
                <w:sz w:val="22"/>
                <w:szCs w:val="22"/>
              </w:rPr>
              <w:t>n</w:t>
            </w:r>
            <w:r w:rsidRPr="00E51C95">
              <w:rPr>
                <w:rFonts w:ascii="Arial" w:hAnsi="Arial" w:cs="Arial"/>
                <w:b/>
                <w:bCs/>
                <w:iCs/>
                <w:color w:val="5B0009"/>
                <w:sz w:val="22"/>
                <w:szCs w:val="22"/>
              </w:rPr>
              <w:t>troji pakopa</w:t>
            </w:r>
          </w:p>
        </w:tc>
        <w:tc>
          <w:tcPr>
            <w:tcW w:w="1734" w:type="dxa"/>
            <w:vAlign w:val="center"/>
          </w:tcPr>
          <w:p w14:paraId="56CB0119" w14:textId="77777777" w:rsidR="007E04D8" w:rsidRPr="00E51C95"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44F61025" w14:textId="77777777" w:rsidR="007E04D8" w:rsidRPr="00E51C95"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2ED64325" w14:textId="77777777" w:rsidR="007E04D8" w:rsidRPr="00E51C95"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6CDAA4E7" w14:textId="0FDC7A5A" w:rsidR="007E04D8" w:rsidRPr="00E51C95" w:rsidRDefault="009D4D99" w:rsidP="00F50679">
            <w:pPr>
              <w:tabs>
                <w:tab w:val="left" w:pos="1298"/>
                <w:tab w:val="left" w:pos="1701"/>
                <w:tab w:val="left" w:pos="1985"/>
              </w:tabs>
              <w:jc w:val="center"/>
              <w:rPr>
                <w:rFonts w:ascii="Arial" w:hAnsi="Arial" w:cs="Arial"/>
                <w:iCs/>
                <w:sz w:val="22"/>
                <w:szCs w:val="22"/>
              </w:rPr>
            </w:pPr>
            <w:r w:rsidRPr="00E51C95">
              <w:rPr>
                <w:rFonts w:ascii="Arial" w:hAnsi="Arial" w:cs="Arial"/>
                <w:iCs/>
                <w:sz w:val="22"/>
                <w:szCs w:val="22"/>
              </w:rPr>
              <w:t>x</w:t>
            </w:r>
          </w:p>
        </w:tc>
        <w:tc>
          <w:tcPr>
            <w:tcW w:w="1607" w:type="dxa"/>
            <w:vAlign w:val="center"/>
          </w:tcPr>
          <w:p w14:paraId="1AF5102E" w14:textId="77777777" w:rsidR="007E04D8" w:rsidRPr="00E51C95" w:rsidRDefault="007E04D8" w:rsidP="00F50679">
            <w:pPr>
              <w:tabs>
                <w:tab w:val="left" w:pos="1298"/>
                <w:tab w:val="left" w:pos="1701"/>
                <w:tab w:val="left" w:pos="1985"/>
              </w:tabs>
              <w:jc w:val="center"/>
              <w:rPr>
                <w:rFonts w:ascii="Arial" w:hAnsi="Arial" w:cs="Arial"/>
                <w:iCs/>
                <w:sz w:val="22"/>
                <w:szCs w:val="22"/>
              </w:rPr>
            </w:pPr>
          </w:p>
        </w:tc>
      </w:tr>
    </w:tbl>
    <w:p w14:paraId="63E7297C" w14:textId="77777777" w:rsidR="007E04D8" w:rsidRPr="00E51C95" w:rsidRDefault="007E04D8" w:rsidP="00CF1D8A">
      <w:pPr>
        <w:spacing w:line="276" w:lineRule="auto"/>
        <w:rPr>
          <w:rFonts w:ascii="Arial" w:hAnsi="Arial" w:cs="Arial"/>
          <w:b/>
          <w:bCs/>
          <w:color w:val="136C73"/>
          <w:sz w:val="22"/>
          <w:szCs w:val="22"/>
          <w:lang w:eastAsia="lt-LT"/>
        </w:rPr>
      </w:pPr>
    </w:p>
    <w:p w14:paraId="3B3D792A" w14:textId="77777777" w:rsidR="002B65A0" w:rsidRPr="00E51C95" w:rsidRDefault="002B65A0" w:rsidP="00CF1D8A">
      <w:pPr>
        <w:spacing w:line="276" w:lineRule="auto"/>
        <w:rPr>
          <w:rFonts w:ascii="Arial" w:hAnsi="Arial" w:cs="Arial"/>
          <w:b/>
          <w:bCs/>
          <w:iCs/>
          <w:color w:val="5B0009"/>
          <w:sz w:val="22"/>
          <w:szCs w:val="22"/>
          <w:lang w:eastAsia="lt-LT"/>
        </w:rPr>
      </w:pPr>
      <w:r w:rsidRPr="00E51C95">
        <w:rPr>
          <w:rFonts w:ascii="Arial" w:hAnsi="Arial" w:cs="Arial"/>
          <w:b/>
          <w:bCs/>
          <w:iCs/>
          <w:color w:val="5B0009"/>
          <w:sz w:val="22"/>
          <w:szCs w:val="22"/>
          <w:lang w:eastAsia="lt-LT"/>
        </w:rPr>
        <w:t>PAGIRTINI ASPEKTAI</w:t>
      </w:r>
    </w:p>
    <w:p w14:paraId="51083942" w14:textId="77777777" w:rsidR="007E04D8" w:rsidRPr="00E51C95" w:rsidRDefault="007E04D8" w:rsidP="00CF1D8A">
      <w:pPr>
        <w:spacing w:line="276" w:lineRule="auto"/>
        <w:rPr>
          <w:rFonts w:ascii="Arial" w:hAnsi="Arial" w:cs="Arial"/>
          <w:b/>
          <w:bCs/>
          <w:color w:val="136C73"/>
          <w:sz w:val="22"/>
          <w:szCs w:val="22"/>
          <w:lang w:eastAsia="lt-LT"/>
        </w:rPr>
      </w:pPr>
    </w:p>
    <w:p w14:paraId="6EFCC2C5" w14:textId="77777777" w:rsidR="009D4D99" w:rsidRPr="00E51C95" w:rsidRDefault="009D4D99" w:rsidP="009D4D99">
      <w:pPr>
        <w:numPr>
          <w:ilvl w:val="0"/>
          <w:numId w:val="36"/>
        </w:numPr>
        <w:tabs>
          <w:tab w:val="left" w:pos="1298"/>
          <w:tab w:val="left" w:pos="1701"/>
          <w:tab w:val="left" w:pos="1985"/>
        </w:tabs>
        <w:spacing w:after="200" w:line="276" w:lineRule="auto"/>
        <w:jc w:val="both"/>
        <w:rPr>
          <w:rFonts w:ascii="Arial" w:eastAsia="Arial" w:hAnsi="Arial" w:cs="Arial"/>
          <w:sz w:val="22"/>
          <w:szCs w:val="22"/>
          <w:lang w:eastAsia="lt-LT"/>
        </w:rPr>
      </w:pPr>
      <w:r w:rsidRPr="00E51C95">
        <w:rPr>
          <w:rFonts w:ascii="Arial" w:eastAsia="Arial" w:hAnsi="Arial" w:cs="Arial"/>
          <w:sz w:val="22"/>
          <w:szCs w:val="22"/>
          <w:lang w:eastAsia="lt-LT"/>
        </w:rPr>
        <w:t>"VILNIUS TECH" užtikrina, kad studentai galėtų naudotis visais reikalingais mokymosi ištekliais, įskaitant mokymosi medžiagą ir būtiną programinę įrangą.</w:t>
      </w:r>
    </w:p>
    <w:p w14:paraId="71C8F07B" w14:textId="47AD126F" w:rsidR="009D4D99" w:rsidRPr="00E51C95" w:rsidRDefault="009D4D99" w:rsidP="009D4D99">
      <w:pPr>
        <w:numPr>
          <w:ilvl w:val="0"/>
          <w:numId w:val="36"/>
        </w:numPr>
        <w:tabs>
          <w:tab w:val="left" w:pos="1298"/>
          <w:tab w:val="left" w:pos="1701"/>
          <w:tab w:val="left" w:pos="1985"/>
        </w:tabs>
        <w:spacing w:after="200" w:line="276" w:lineRule="auto"/>
        <w:jc w:val="both"/>
        <w:rPr>
          <w:rFonts w:ascii="Arial" w:eastAsia="Arial" w:hAnsi="Arial" w:cs="Arial"/>
          <w:sz w:val="22"/>
          <w:szCs w:val="22"/>
          <w:lang w:eastAsia="lt-LT"/>
        </w:rPr>
      </w:pPr>
      <w:r w:rsidRPr="00E51C95">
        <w:rPr>
          <w:rFonts w:ascii="Arial" w:eastAsia="Arial" w:hAnsi="Arial" w:cs="Arial"/>
          <w:sz w:val="22"/>
          <w:szCs w:val="22"/>
          <w:lang w:eastAsia="lt-LT"/>
        </w:rPr>
        <w:t>Auditorijos yra gerai įrengtos, kad būtų galima mokytis ir asmeniškai, ir internetu.</w:t>
      </w:r>
    </w:p>
    <w:p w14:paraId="44BE94B2" w14:textId="77777777" w:rsidR="009D4D99" w:rsidRPr="00E51C95" w:rsidRDefault="009D4D99" w:rsidP="009D4D99">
      <w:pPr>
        <w:numPr>
          <w:ilvl w:val="0"/>
          <w:numId w:val="36"/>
        </w:numPr>
        <w:tabs>
          <w:tab w:val="left" w:pos="1298"/>
          <w:tab w:val="left" w:pos="1701"/>
          <w:tab w:val="left" w:pos="1985"/>
        </w:tabs>
        <w:spacing w:after="200" w:line="276" w:lineRule="auto"/>
        <w:jc w:val="both"/>
        <w:rPr>
          <w:rFonts w:ascii="Arial" w:eastAsia="Arial" w:hAnsi="Arial" w:cs="Arial"/>
          <w:sz w:val="22"/>
          <w:szCs w:val="22"/>
          <w:lang w:eastAsia="lt-LT"/>
        </w:rPr>
      </w:pPr>
      <w:r w:rsidRPr="00E51C95">
        <w:rPr>
          <w:rFonts w:ascii="Arial" w:eastAsia="Arial" w:hAnsi="Arial" w:cs="Arial"/>
          <w:sz w:val="22"/>
          <w:szCs w:val="22"/>
          <w:lang w:eastAsia="lt-LT"/>
        </w:rPr>
        <w:t>Universitetas yra visiškai prieinamas studentams su negalia.</w:t>
      </w:r>
    </w:p>
    <w:p w14:paraId="5E5B4DCC" w14:textId="77777777" w:rsidR="009D4D99" w:rsidRPr="00E51C95" w:rsidRDefault="009D4D99" w:rsidP="009D4D99">
      <w:pPr>
        <w:numPr>
          <w:ilvl w:val="0"/>
          <w:numId w:val="36"/>
        </w:numPr>
        <w:tabs>
          <w:tab w:val="left" w:pos="1298"/>
          <w:tab w:val="left" w:pos="1701"/>
          <w:tab w:val="left" w:pos="1985"/>
        </w:tabs>
        <w:spacing w:after="200" w:line="276" w:lineRule="auto"/>
        <w:jc w:val="both"/>
        <w:rPr>
          <w:rFonts w:ascii="Arial" w:eastAsia="Arial" w:hAnsi="Arial" w:cs="Arial"/>
          <w:sz w:val="22"/>
          <w:szCs w:val="22"/>
          <w:lang w:eastAsia="lt-LT"/>
        </w:rPr>
      </w:pPr>
      <w:r w:rsidRPr="00E51C95">
        <w:rPr>
          <w:rFonts w:ascii="Arial" w:eastAsia="Arial" w:hAnsi="Arial" w:cs="Arial"/>
          <w:sz w:val="22"/>
          <w:szCs w:val="22"/>
          <w:lang w:eastAsia="lt-LT"/>
        </w:rPr>
        <w:t>Metodiniai ištekliai kasmet atnaujinami, kad atitiktų akademinius poreikius ir pagerintų mokymosi patirtį.</w:t>
      </w:r>
    </w:p>
    <w:p w14:paraId="64715D17" w14:textId="77777777" w:rsidR="007E04D8" w:rsidRPr="00E51C95" w:rsidRDefault="007E04D8" w:rsidP="00CF1D8A">
      <w:pPr>
        <w:spacing w:line="276" w:lineRule="auto"/>
        <w:rPr>
          <w:rFonts w:ascii="Arial" w:hAnsi="Arial" w:cs="Arial"/>
          <w:b/>
          <w:bCs/>
          <w:color w:val="136C73"/>
          <w:sz w:val="22"/>
          <w:szCs w:val="22"/>
          <w:lang w:eastAsia="lt-LT"/>
        </w:rPr>
      </w:pPr>
    </w:p>
    <w:p w14:paraId="6C0D2959" w14:textId="77777777" w:rsidR="007E04D8" w:rsidRPr="00E51C95" w:rsidRDefault="007E04D8" w:rsidP="00CF1D8A">
      <w:pPr>
        <w:spacing w:line="276" w:lineRule="auto"/>
        <w:rPr>
          <w:rFonts w:ascii="Arial" w:hAnsi="Arial" w:cs="Arial"/>
          <w:b/>
          <w:bCs/>
          <w:color w:val="5B0009"/>
          <w:sz w:val="22"/>
          <w:szCs w:val="22"/>
          <w:lang w:eastAsia="lt-LT"/>
        </w:rPr>
      </w:pPr>
      <w:r w:rsidRPr="00E51C95">
        <w:rPr>
          <w:rFonts w:ascii="Arial" w:hAnsi="Arial" w:cs="Arial"/>
          <w:b/>
          <w:bCs/>
          <w:color w:val="5B0009"/>
          <w:sz w:val="22"/>
          <w:szCs w:val="22"/>
          <w:lang w:eastAsia="lt-LT"/>
        </w:rPr>
        <w:t>REKOMENDACIJOS</w:t>
      </w:r>
    </w:p>
    <w:p w14:paraId="4FF82E0C" w14:textId="77777777" w:rsidR="007E04D8" w:rsidRPr="00E51C95" w:rsidRDefault="007E04D8" w:rsidP="00CF1D8A">
      <w:pPr>
        <w:tabs>
          <w:tab w:val="left" w:pos="1298"/>
          <w:tab w:val="left" w:pos="1985"/>
        </w:tabs>
        <w:spacing w:line="276" w:lineRule="auto"/>
        <w:jc w:val="both"/>
        <w:rPr>
          <w:rFonts w:ascii="Arial" w:eastAsia="Calibri" w:hAnsi="Arial" w:cs="Arial"/>
          <w:iCs/>
          <w:color w:val="136C73"/>
          <w:sz w:val="22"/>
          <w:szCs w:val="22"/>
          <w:lang w:eastAsia="lt-LT"/>
        </w:rPr>
      </w:pPr>
    </w:p>
    <w:p w14:paraId="7F0B5FCB" w14:textId="77777777" w:rsidR="007E04D8" w:rsidRPr="00E51C95" w:rsidRDefault="007E04D8" w:rsidP="00CF1D8A">
      <w:pPr>
        <w:tabs>
          <w:tab w:val="left" w:pos="1298"/>
          <w:tab w:val="left" w:pos="1985"/>
        </w:tabs>
        <w:spacing w:line="276" w:lineRule="auto"/>
        <w:jc w:val="both"/>
        <w:rPr>
          <w:rFonts w:ascii="Arial" w:eastAsia="Calibri" w:hAnsi="Arial" w:cs="Arial"/>
          <w:iCs/>
          <w:color w:val="5B0009"/>
          <w:sz w:val="22"/>
          <w:szCs w:val="22"/>
          <w:lang w:eastAsia="lt-LT"/>
        </w:rPr>
      </w:pPr>
      <w:r w:rsidRPr="00E51C95">
        <w:rPr>
          <w:rFonts w:ascii="Arial" w:eastAsia="Calibri" w:hAnsi="Arial" w:cs="Arial"/>
          <w:iCs/>
          <w:color w:val="5B0009"/>
          <w:sz w:val="22"/>
          <w:szCs w:val="22"/>
          <w:lang w:eastAsia="lt-LT"/>
        </w:rPr>
        <w:t>Trūkumams pašalinti</w:t>
      </w:r>
    </w:p>
    <w:p w14:paraId="7266DBFD" w14:textId="5608D798" w:rsidR="007E04D8" w:rsidRPr="00E51C95" w:rsidRDefault="00D67A22" w:rsidP="00CF1D8A">
      <w:pPr>
        <w:tabs>
          <w:tab w:val="left" w:pos="1298"/>
          <w:tab w:val="left" w:pos="1985"/>
        </w:tabs>
        <w:spacing w:line="276" w:lineRule="auto"/>
        <w:jc w:val="both"/>
        <w:rPr>
          <w:rFonts w:ascii="Arial" w:eastAsia="Calibri" w:hAnsi="Arial" w:cs="Arial"/>
          <w:iCs/>
          <w:sz w:val="22"/>
          <w:szCs w:val="22"/>
          <w:lang w:eastAsia="lt-LT"/>
        </w:rPr>
      </w:pPr>
      <w:r w:rsidRPr="00E51C95">
        <w:rPr>
          <w:rFonts w:ascii="Arial" w:eastAsia="Calibri" w:hAnsi="Arial" w:cs="Arial"/>
          <w:iCs/>
          <w:sz w:val="22"/>
          <w:szCs w:val="22"/>
          <w:lang w:eastAsia="lt-LT"/>
        </w:rPr>
        <w:t>-</w:t>
      </w:r>
    </w:p>
    <w:p w14:paraId="6D4B2EC5" w14:textId="77777777" w:rsidR="007E04D8" w:rsidRPr="00E51C95"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784E39E4" w14:textId="43260F2E" w:rsidR="007E04D8" w:rsidRPr="00E51C95" w:rsidRDefault="00DE3287" w:rsidP="00CF1D8A">
      <w:pPr>
        <w:tabs>
          <w:tab w:val="left" w:pos="1298"/>
          <w:tab w:val="left" w:pos="1985"/>
        </w:tabs>
        <w:spacing w:line="276" w:lineRule="auto"/>
        <w:jc w:val="both"/>
        <w:rPr>
          <w:rFonts w:ascii="Arial" w:eastAsia="Calibri" w:hAnsi="Arial" w:cs="Arial"/>
          <w:iCs/>
          <w:color w:val="5B0009"/>
          <w:sz w:val="22"/>
          <w:szCs w:val="22"/>
          <w:lang w:eastAsia="lt-LT"/>
        </w:rPr>
      </w:pPr>
      <w:r w:rsidRPr="00E51C95">
        <w:rPr>
          <w:rFonts w:ascii="Arial" w:eastAsia="Calibri" w:hAnsi="Arial" w:cs="Arial"/>
          <w:iCs/>
          <w:color w:val="5B0009"/>
          <w:sz w:val="22"/>
          <w:szCs w:val="22"/>
          <w:lang w:eastAsia="lt-LT"/>
        </w:rPr>
        <w:t>Tolesniam</w:t>
      </w:r>
      <w:r w:rsidR="007E04D8" w:rsidRPr="00E51C95">
        <w:rPr>
          <w:rFonts w:ascii="Arial" w:eastAsia="Calibri" w:hAnsi="Arial" w:cs="Arial"/>
          <w:iCs/>
          <w:color w:val="5B0009"/>
          <w:sz w:val="22"/>
          <w:szCs w:val="22"/>
          <w:lang w:eastAsia="lt-LT"/>
        </w:rPr>
        <w:t xml:space="preserve"> tobulėjimui</w:t>
      </w:r>
    </w:p>
    <w:p w14:paraId="6C0FE99E" w14:textId="77777777" w:rsidR="007E04D8" w:rsidRPr="00E51C95" w:rsidRDefault="007E04D8" w:rsidP="00CF1D8A">
      <w:pPr>
        <w:tabs>
          <w:tab w:val="left" w:pos="1298"/>
          <w:tab w:val="left" w:pos="1985"/>
        </w:tabs>
        <w:spacing w:line="276" w:lineRule="auto"/>
        <w:jc w:val="both"/>
        <w:rPr>
          <w:rFonts w:ascii="Arial" w:eastAsia="Calibri" w:hAnsi="Arial" w:cs="Arial"/>
          <w:iCs/>
          <w:sz w:val="22"/>
          <w:szCs w:val="22"/>
          <w:lang w:eastAsia="lt-LT"/>
        </w:rPr>
      </w:pPr>
    </w:p>
    <w:p w14:paraId="156AF1DD" w14:textId="77777777" w:rsidR="009D4D99" w:rsidRPr="00E51C95" w:rsidRDefault="009D4D99" w:rsidP="009D4D99">
      <w:pPr>
        <w:numPr>
          <w:ilvl w:val="0"/>
          <w:numId w:val="37"/>
        </w:numPr>
        <w:spacing w:after="200" w:line="276" w:lineRule="auto"/>
        <w:rPr>
          <w:rFonts w:ascii="Arial" w:eastAsia="Arial" w:hAnsi="Arial" w:cs="Arial"/>
          <w:sz w:val="22"/>
          <w:szCs w:val="22"/>
          <w:lang w:eastAsia="lt-LT"/>
        </w:rPr>
      </w:pPr>
      <w:r w:rsidRPr="00E51C95">
        <w:rPr>
          <w:rFonts w:ascii="Arial" w:eastAsia="Arial" w:hAnsi="Arial" w:cs="Arial"/>
          <w:sz w:val="22"/>
          <w:szCs w:val="22"/>
          <w:lang w:eastAsia="lt-LT"/>
        </w:rPr>
        <w:t>Pagerinkite "Wi-Fi" stabilumą, kad užtikrintumėte patikimą ryšį visose fakulteto erdvėse.</w:t>
      </w:r>
    </w:p>
    <w:p w14:paraId="2AE5BEEA" w14:textId="77777777" w:rsidR="007E04D8" w:rsidRPr="00E51C95" w:rsidRDefault="007E04D8">
      <w:pPr>
        <w:spacing w:after="200" w:line="276" w:lineRule="auto"/>
        <w:rPr>
          <w:rFonts w:ascii="Arial" w:eastAsia="Arial Unicode MS" w:hAnsi="Arial" w:cs="Arial"/>
          <w:b/>
          <w:color w:val="136C73"/>
          <w:sz w:val="28"/>
          <w:szCs w:val="28"/>
          <w:lang w:eastAsia="en-US"/>
        </w:rPr>
      </w:pPr>
      <w:r w:rsidRPr="00E51C95">
        <w:rPr>
          <w:rFonts w:ascii="Arial" w:hAnsi="Arial" w:cs="Arial"/>
          <w:color w:val="136C73"/>
          <w:sz w:val="28"/>
          <w:szCs w:val="28"/>
        </w:rPr>
        <w:br w:type="page"/>
      </w:r>
    </w:p>
    <w:p w14:paraId="0DCD7FCA" w14:textId="352E66EB" w:rsidR="002B65A0" w:rsidRPr="00E51C95" w:rsidRDefault="002B65A0" w:rsidP="002B65A0">
      <w:pPr>
        <w:pStyle w:val="Heading2"/>
        <w:rPr>
          <w:rFonts w:ascii="Arial" w:hAnsi="Arial" w:cs="Arial"/>
          <w:color w:val="5B0009"/>
          <w:sz w:val="28"/>
          <w:szCs w:val="28"/>
          <w:lang w:val="lt-LT"/>
        </w:rPr>
      </w:pPr>
      <w:r w:rsidRPr="00E51C95">
        <w:rPr>
          <w:rFonts w:ascii="Arial" w:hAnsi="Arial" w:cs="Arial"/>
          <w:color w:val="5B0009"/>
          <w:sz w:val="28"/>
          <w:szCs w:val="28"/>
          <w:lang w:val="lt-LT"/>
        </w:rPr>
        <w:lastRenderedPageBreak/>
        <w:t>VERTINAMOJI SRITIS NR. 7: IŠVADOS</w:t>
      </w:r>
    </w:p>
    <w:p w14:paraId="438B2948" w14:textId="77777777" w:rsidR="007E04D8" w:rsidRPr="00E51C95" w:rsidRDefault="007E04D8" w:rsidP="007E04D8">
      <w:pPr>
        <w:rPr>
          <w:rFonts w:ascii="Arial" w:hAnsi="Arial" w:cs="Arial"/>
          <w:color w:val="136C73"/>
          <w:sz w:val="28"/>
          <w:szCs w:val="28"/>
          <w:lang w:eastAsia="en-US"/>
        </w:rPr>
      </w:pPr>
    </w:p>
    <w:tbl>
      <w:tblPr>
        <w:tblStyle w:val="TableGrid"/>
        <w:tblW w:w="5000" w:type="pct"/>
        <w:tblLook w:val="04A0" w:firstRow="1" w:lastRow="0" w:firstColumn="1" w:lastColumn="0" w:noHBand="0" w:noVBand="1"/>
      </w:tblPr>
      <w:tblGrid>
        <w:gridCol w:w="1720"/>
        <w:gridCol w:w="1904"/>
        <w:gridCol w:w="1635"/>
        <w:gridCol w:w="1520"/>
        <w:gridCol w:w="1495"/>
        <w:gridCol w:w="1495"/>
      </w:tblGrid>
      <w:tr w:rsidR="00DE3287" w:rsidRPr="00E51C95" w14:paraId="381A50EE" w14:textId="77777777" w:rsidTr="00DE3287">
        <w:tc>
          <w:tcPr>
            <w:tcW w:w="1607" w:type="dxa"/>
            <w:vAlign w:val="center"/>
          </w:tcPr>
          <w:p w14:paraId="4CBB8074" w14:textId="166E6033" w:rsidR="00DE3287" w:rsidRPr="00E51C95" w:rsidRDefault="00DE3287" w:rsidP="00DE3287">
            <w:pPr>
              <w:tabs>
                <w:tab w:val="left" w:pos="1298"/>
                <w:tab w:val="left" w:pos="1701"/>
                <w:tab w:val="left" w:pos="1985"/>
              </w:tabs>
              <w:jc w:val="center"/>
              <w:rPr>
                <w:rFonts w:ascii="Arial" w:hAnsi="Arial" w:cs="Arial"/>
                <w:b/>
                <w:bCs/>
                <w:iCs/>
                <w:color w:val="5B0009"/>
                <w:sz w:val="22"/>
                <w:szCs w:val="22"/>
              </w:rPr>
            </w:pPr>
            <w:r w:rsidRPr="00E51C95">
              <w:rPr>
                <w:rFonts w:ascii="Arial" w:hAnsi="Arial" w:cs="Arial"/>
                <w:b/>
                <w:bCs/>
                <w:iCs/>
                <w:color w:val="5B0009"/>
                <w:sz w:val="22"/>
                <w:szCs w:val="22"/>
              </w:rPr>
              <w:t>VERTINAMOJI SRITIS NR. 7</w:t>
            </w:r>
          </w:p>
        </w:tc>
        <w:tc>
          <w:tcPr>
            <w:tcW w:w="1734" w:type="dxa"/>
            <w:vAlign w:val="center"/>
          </w:tcPr>
          <w:p w14:paraId="19025922" w14:textId="77777777" w:rsidR="00DE3287" w:rsidRPr="00E51C95" w:rsidRDefault="00DE3287" w:rsidP="00DE3287">
            <w:pPr>
              <w:tabs>
                <w:tab w:val="left" w:pos="1298"/>
                <w:tab w:val="left" w:pos="1701"/>
                <w:tab w:val="left" w:pos="1985"/>
              </w:tabs>
              <w:jc w:val="center"/>
              <w:rPr>
                <w:rFonts w:ascii="Arial" w:hAnsi="Arial" w:cs="Arial"/>
                <w:b/>
                <w:bCs/>
                <w:iCs/>
                <w:color w:val="5B0009"/>
                <w:sz w:val="22"/>
                <w:szCs w:val="22"/>
              </w:rPr>
            </w:pPr>
            <w:r w:rsidRPr="00E51C95">
              <w:rPr>
                <w:rFonts w:ascii="Arial" w:hAnsi="Arial" w:cs="Arial"/>
                <w:b/>
                <w:bCs/>
                <w:iCs/>
                <w:color w:val="5B0009"/>
                <w:sz w:val="22"/>
                <w:szCs w:val="22"/>
              </w:rPr>
              <w:t>Nepatenkinamai - 1</w:t>
            </w:r>
          </w:p>
          <w:p w14:paraId="1F1D388E" w14:textId="0A2223D4" w:rsidR="00DE3287" w:rsidRPr="00E51C95" w:rsidRDefault="00DE3287" w:rsidP="00DE3287">
            <w:pPr>
              <w:tabs>
                <w:tab w:val="left" w:pos="1298"/>
                <w:tab w:val="left" w:pos="1701"/>
                <w:tab w:val="left" w:pos="1985"/>
              </w:tabs>
              <w:jc w:val="center"/>
              <w:rPr>
                <w:rFonts w:ascii="Arial" w:hAnsi="Arial" w:cs="Arial"/>
                <w:iCs/>
                <w:sz w:val="18"/>
                <w:szCs w:val="18"/>
              </w:rPr>
            </w:pPr>
            <w:r w:rsidRPr="00E51C95">
              <w:rPr>
                <w:rFonts w:ascii="Arial" w:hAnsi="Arial" w:cs="Arial"/>
                <w:iCs/>
                <w:sz w:val="18"/>
                <w:szCs w:val="18"/>
              </w:rPr>
              <w:t>Neatitinka reikalavimų</w:t>
            </w:r>
          </w:p>
        </w:tc>
        <w:tc>
          <w:tcPr>
            <w:tcW w:w="1607" w:type="dxa"/>
            <w:vAlign w:val="center"/>
          </w:tcPr>
          <w:p w14:paraId="5A0962F4" w14:textId="77777777" w:rsidR="00DE3287" w:rsidRPr="00E51C95" w:rsidRDefault="00DE3287" w:rsidP="00DE3287">
            <w:pPr>
              <w:tabs>
                <w:tab w:val="left" w:pos="1298"/>
                <w:tab w:val="left" w:pos="1701"/>
                <w:tab w:val="left" w:pos="1985"/>
              </w:tabs>
              <w:jc w:val="center"/>
              <w:rPr>
                <w:rFonts w:ascii="Arial" w:hAnsi="Arial" w:cs="Arial"/>
                <w:b/>
                <w:bCs/>
                <w:iCs/>
                <w:color w:val="5B0009"/>
                <w:sz w:val="22"/>
                <w:szCs w:val="22"/>
              </w:rPr>
            </w:pPr>
            <w:r w:rsidRPr="00E51C95">
              <w:rPr>
                <w:rFonts w:ascii="Arial" w:hAnsi="Arial" w:cs="Arial"/>
                <w:b/>
                <w:bCs/>
                <w:iCs/>
                <w:color w:val="5B0009"/>
                <w:sz w:val="22"/>
                <w:szCs w:val="22"/>
              </w:rPr>
              <w:t>Patenkinamai - 2</w:t>
            </w:r>
          </w:p>
          <w:p w14:paraId="4D4DD7D1" w14:textId="352607DA" w:rsidR="00DE3287" w:rsidRPr="00E51C95" w:rsidRDefault="00DE3287" w:rsidP="00DE3287">
            <w:pPr>
              <w:tabs>
                <w:tab w:val="left" w:pos="1298"/>
                <w:tab w:val="left" w:pos="1701"/>
                <w:tab w:val="left" w:pos="1985"/>
              </w:tabs>
              <w:jc w:val="center"/>
              <w:rPr>
                <w:rFonts w:ascii="Arial" w:hAnsi="Arial" w:cs="Arial"/>
                <w:iCs/>
                <w:sz w:val="18"/>
                <w:szCs w:val="18"/>
              </w:rPr>
            </w:pPr>
            <w:r w:rsidRPr="00E51C95">
              <w:rPr>
                <w:rFonts w:ascii="Arial" w:hAnsi="Arial" w:cs="Arial"/>
                <w:iCs/>
                <w:sz w:val="18"/>
                <w:szCs w:val="18"/>
              </w:rPr>
              <w:t>Atitinka reikalavimus, tačiau yra esminių trūkumų, kuriuos būtina pašalinti</w:t>
            </w:r>
          </w:p>
        </w:tc>
        <w:tc>
          <w:tcPr>
            <w:tcW w:w="1607" w:type="dxa"/>
            <w:vAlign w:val="center"/>
          </w:tcPr>
          <w:p w14:paraId="43227D87" w14:textId="77777777" w:rsidR="00DE3287" w:rsidRPr="00E51C95" w:rsidRDefault="00DE3287" w:rsidP="00DE3287">
            <w:pPr>
              <w:tabs>
                <w:tab w:val="left" w:pos="1298"/>
                <w:tab w:val="left" w:pos="1701"/>
                <w:tab w:val="left" w:pos="1985"/>
              </w:tabs>
              <w:jc w:val="center"/>
              <w:rPr>
                <w:rFonts w:ascii="Arial" w:hAnsi="Arial" w:cs="Arial"/>
                <w:b/>
                <w:bCs/>
                <w:iCs/>
                <w:color w:val="136C73"/>
                <w:sz w:val="22"/>
                <w:szCs w:val="22"/>
              </w:rPr>
            </w:pPr>
            <w:r w:rsidRPr="00E51C95">
              <w:rPr>
                <w:rFonts w:ascii="Arial" w:hAnsi="Arial" w:cs="Arial"/>
                <w:b/>
                <w:bCs/>
                <w:iCs/>
                <w:color w:val="5B0009"/>
                <w:sz w:val="22"/>
                <w:szCs w:val="22"/>
              </w:rPr>
              <w:t>Gerai - 3</w:t>
            </w:r>
            <w:r w:rsidRPr="00E51C95">
              <w:rPr>
                <w:rFonts w:ascii="Arial" w:hAnsi="Arial" w:cs="Arial"/>
                <w:b/>
                <w:bCs/>
                <w:iCs/>
                <w:color w:val="136C73"/>
                <w:sz w:val="22"/>
                <w:szCs w:val="22"/>
              </w:rPr>
              <w:t xml:space="preserve"> </w:t>
            </w:r>
          </w:p>
          <w:p w14:paraId="1AB0078B" w14:textId="1D368321" w:rsidR="00DE3287" w:rsidRPr="00E51C95" w:rsidRDefault="00DE3287" w:rsidP="00DE3287">
            <w:pPr>
              <w:tabs>
                <w:tab w:val="left" w:pos="1298"/>
                <w:tab w:val="left" w:pos="1701"/>
                <w:tab w:val="left" w:pos="1985"/>
              </w:tabs>
              <w:jc w:val="center"/>
              <w:rPr>
                <w:rFonts w:ascii="Arial" w:hAnsi="Arial" w:cs="Arial"/>
                <w:iCs/>
                <w:sz w:val="18"/>
                <w:szCs w:val="18"/>
              </w:rPr>
            </w:pPr>
            <w:r w:rsidRPr="00E51C95">
              <w:rPr>
                <w:rFonts w:ascii="Arial" w:hAnsi="Arial" w:cs="Arial"/>
                <w:iCs/>
                <w:sz w:val="18"/>
                <w:szCs w:val="18"/>
              </w:rPr>
              <w:t>Atitinka reikalavimus, tačiau yra trūkumų, kuriuos būtina pašalinti</w:t>
            </w:r>
          </w:p>
        </w:tc>
        <w:tc>
          <w:tcPr>
            <w:tcW w:w="1607" w:type="dxa"/>
            <w:vAlign w:val="center"/>
          </w:tcPr>
          <w:p w14:paraId="7D6C31AA" w14:textId="77777777" w:rsidR="00DE3287" w:rsidRPr="00E51C95" w:rsidRDefault="00DE3287" w:rsidP="00DE3287">
            <w:pPr>
              <w:tabs>
                <w:tab w:val="left" w:pos="1298"/>
                <w:tab w:val="left" w:pos="1701"/>
                <w:tab w:val="left" w:pos="1985"/>
              </w:tabs>
              <w:jc w:val="center"/>
              <w:rPr>
                <w:rFonts w:ascii="Arial" w:hAnsi="Arial" w:cs="Arial"/>
                <w:b/>
                <w:bCs/>
                <w:iCs/>
                <w:color w:val="5B0009"/>
                <w:sz w:val="22"/>
                <w:szCs w:val="22"/>
              </w:rPr>
            </w:pPr>
            <w:r w:rsidRPr="00E51C95">
              <w:rPr>
                <w:rFonts w:ascii="Arial" w:hAnsi="Arial" w:cs="Arial"/>
                <w:b/>
                <w:bCs/>
                <w:iCs/>
                <w:color w:val="5B0009"/>
                <w:sz w:val="22"/>
                <w:szCs w:val="22"/>
              </w:rPr>
              <w:t>Labai gerai - 4</w:t>
            </w:r>
          </w:p>
          <w:p w14:paraId="13DBBFD9" w14:textId="3ABA2F35" w:rsidR="00DE3287" w:rsidRPr="00E51C95" w:rsidRDefault="00DE3287" w:rsidP="00DE3287">
            <w:pPr>
              <w:tabs>
                <w:tab w:val="left" w:pos="1298"/>
                <w:tab w:val="left" w:pos="1701"/>
                <w:tab w:val="left" w:pos="1985"/>
              </w:tabs>
              <w:jc w:val="center"/>
              <w:rPr>
                <w:rFonts w:ascii="Arial" w:hAnsi="Arial" w:cs="Arial"/>
                <w:iCs/>
                <w:sz w:val="18"/>
                <w:szCs w:val="18"/>
              </w:rPr>
            </w:pPr>
            <w:r w:rsidRPr="00E51C95">
              <w:rPr>
                <w:rFonts w:ascii="Arial" w:hAnsi="Arial" w:cs="Arial"/>
                <w:iCs/>
                <w:sz w:val="18"/>
                <w:szCs w:val="18"/>
              </w:rPr>
              <w:t>Labai gerai nacionaliniu ir tarptautiniu lygmeniu, be jokių trūkumų</w:t>
            </w:r>
          </w:p>
        </w:tc>
        <w:tc>
          <w:tcPr>
            <w:tcW w:w="1607" w:type="dxa"/>
            <w:vAlign w:val="center"/>
          </w:tcPr>
          <w:p w14:paraId="2AD8826D" w14:textId="77777777" w:rsidR="00DE3287" w:rsidRPr="00E51C95" w:rsidRDefault="00DE3287" w:rsidP="00DE3287">
            <w:pPr>
              <w:tabs>
                <w:tab w:val="left" w:pos="1298"/>
                <w:tab w:val="left" w:pos="1701"/>
                <w:tab w:val="left" w:pos="1985"/>
              </w:tabs>
              <w:jc w:val="center"/>
              <w:rPr>
                <w:rFonts w:ascii="Arial" w:hAnsi="Arial" w:cs="Arial"/>
                <w:b/>
                <w:bCs/>
                <w:iCs/>
                <w:color w:val="5B0009"/>
                <w:sz w:val="22"/>
                <w:szCs w:val="22"/>
              </w:rPr>
            </w:pPr>
            <w:r w:rsidRPr="00E51C95">
              <w:rPr>
                <w:rFonts w:ascii="Arial" w:hAnsi="Arial" w:cs="Arial"/>
                <w:b/>
                <w:bCs/>
                <w:iCs/>
                <w:color w:val="5B0009"/>
                <w:sz w:val="22"/>
                <w:szCs w:val="22"/>
              </w:rPr>
              <w:t>Puikiai - 5</w:t>
            </w:r>
          </w:p>
          <w:p w14:paraId="0425C59A" w14:textId="4F1051E9" w:rsidR="00DE3287" w:rsidRPr="00E51C95" w:rsidRDefault="00DE3287" w:rsidP="00DE3287">
            <w:pPr>
              <w:tabs>
                <w:tab w:val="left" w:pos="1298"/>
                <w:tab w:val="left" w:pos="1701"/>
                <w:tab w:val="left" w:pos="1985"/>
              </w:tabs>
              <w:jc w:val="center"/>
              <w:rPr>
                <w:rFonts w:ascii="Arial" w:hAnsi="Arial" w:cs="Arial"/>
                <w:iCs/>
                <w:sz w:val="18"/>
                <w:szCs w:val="18"/>
              </w:rPr>
            </w:pPr>
            <w:r w:rsidRPr="00E51C95">
              <w:rPr>
                <w:rFonts w:ascii="Arial" w:hAnsi="Arial" w:cs="Arial"/>
                <w:iCs/>
                <w:sz w:val="18"/>
                <w:szCs w:val="18"/>
              </w:rPr>
              <w:t>Ypač gerai nacionaliniu ir tarptautiniu lygmeniu, be jokių trūkumų</w:t>
            </w:r>
          </w:p>
        </w:tc>
      </w:tr>
      <w:tr w:rsidR="007E04D8" w:rsidRPr="00E51C95" w14:paraId="454335F4" w14:textId="77777777" w:rsidTr="00DE3287">
        <w:tc>
          <w:tcPr>
            <w:tcW w:w="1607" w:type="dxa"/>
            <w:vAlign w:val="center"/>
          </w:tcPr>
          <w:p w14:paraId="649F85D6" w14:textId="77777777" w:rsidR="007E04D8" w:rsidRPr="00E51C95" w:rsidRDefault="007E04D8" w:rsidP="00F50679">
            <w:pPr>
              <w:tabs>
                <w:tab w:val="left" w:pos="1298"/>
                <w:tab w:val="left" w:pos="1701"/>
                <w:tab w:val="left" w:pos="1985"/>
              </w:tabs>
              <w:jc w:val="center"/>
              <w:rPr>
                <w:rFonts w:ascii="Arial" w:hAnsi="Arial" w:cs="Arial"/>
                <w:b/>
                <w:bCs/>
                <w:iCs/>
                <w:color w:val="5B0009"/>
                <w:sz w:val="22"/>
                <w:szCs w:val="22"/>
              </w:rPr>
            </w:pPr>
            <w:r w:rsidRPr="00E51C95">
              <w:rPr>
                <w:rFonts w:ascii="Arial" w:hAnsi="Arial" w:cs="Arial"/>
                <w:b/>
                <w:bCs/>
                <w:iCs/>
                <w:color w:val="5B0009"/>
                <w:sz w:val="22"/>
                <w:szCs w:val="22"/>
              </w:rPr>
              <w:t>Pirmoji pakopa</w:t>
            </w:r>
          </w:p>
        </w:tc>
        <w:tc>
          <w:tcPr>
            <w:tcW w:w="1734" w:type="dxa"/>
            <w:vAlign w:val="center"/>
          </w:tcPr>
          <w:p w14:paraId="56DE589A" w14:textId="77777777" w:rsidR="007E04D8" w:rsidRPr="00E51C95" w:rsidRDefault="007E04D8" w:rsidP="00F50679">
            <w:pPr>
              <w:tabs>
                <w:tab w:val="left" w:pos="1298"/>
                <w:tab w:val="left" w:pos="1701"/>
                <w:tab w:val="left" w:pos="1985"/>
              </w:tabs>
              <w:jc w:val="center"/>
              <w:rPr>
                <w:rFonts w:ascii="Arial" w:hAnsi="Arial" w:cs="Arial"/>
                <w:iCs/>
                <w:sz w:val="22"/>
                <w:szCs w:val="22"/>
              </w:rPr>
            </w:pPr>
          </w:p>
        </w:tc>
        <w:tc>
          <w:tcPr>
            <w:tcW w:w="1607" w:type="dxa"/>
            <w:shd w:val="clear" w:color="auto" w:fill="auto"/>
            <w:vAlign w:val="center"/>
          </w:tcPr>
          <w:p w14:paraId="2AFA016F" w14:textId="77777777" w:rsidR="007E04D8" w:rsidRPr="00E51C95"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5415D1F8" w14:textId="77777777" w:rsidR="007E04D8" w:rsidRPr="00E51C95"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6424FE58" w14:textId="3BE78671" w:rsidR="007E04D8" w:rsidRPr="00E51C95" w:rsidRDefault="009D4D99" w:rsidP="00F50679">
            <w:pPr>
              <w:tabs>
                <w:tab w:val="left" w:pos="1298"/>
                <w:tab w:val="left" w:pos="1701"/>
                <w:tab w:val="left" w:pos="1985"/>
              </w:tabs>
              <w:jc w:val="center"/>
              <w:rPr>
                <w:rFonts w:ascii="Arial" w:hAnsi="Arial" w:cs="Arial"/>
                <w:iCs/>
                <w:sz w:val="22"/>
                <w:szCs w:val="22"/>
              </w:rPr>
            </w:pPr>
            <w:r w:rsidRPr="00E51C95">
              <w:rPr>
                <w:rFonts w:ascii="Arial" w:hAnsi="Arial" w:cs="Arial"/>
                <w:iCs/>
                <w:sz w:val="22"/>
                <w:szCs w:val="22"/>
              </w:rPr>
              <w:t>x</w:t>
            </w:r>
          </w:p>
        </w:tc>
        <w:tc>
          <w:tcPr>
            <w:tcW w:w="1607" w:type="dxa"/>
            <w:vAlign w:val="center"/>
          </w:tcPr>
          <w:p w14:paraId="7A3E5B58" w14:textId="77777777" w:rsidR="007E04D8" w:rsidRPr="00E51C95" w:rsidRDefault="007E04D8" w:rsidP="00F50679">
            <w:pPr>
              <w:tabs>
                <w:tab w:val="left" w:pos="1298"/>
                <w:tab w:val="left" w:pos="1701"/>
                <w:tab w:val="left" w:pos="1985"/>
              </w:tabs>
              <w:jc w:val="center"/>
              <w:rPr>
                <w:rFonts w:ascii="Arial" w:hAnsi="Arial" w:cs="Arial"/>
                <w:iCs/>
                <w:sz w:val="22"/>
                <w:szCs w:val="22"/>
              </w:rPr>
            </w:pPr>
          </w:p>
        </w:tc>
      </w:tr>
      <w:tr w:rsidR="007E04D8" w:rsidRPr="00E51C95" w14:paraId="5A6ADA79" w14:textId="77777777" w:rsidTr="00DE3287">
        <w:tc>
          <w:tcPr>
            <w:tcW w:w="1607" w:type="dxa"/>
            <w:vAlign w:val="center"/>
          </w:tcPr>
          <w:p w14:paraId="3E79BC90" w14:textId="56BB64EB" w:rsidR="007E04D8" w:rsidRPr="00E51C95" w:rsidRDefault="007E04D8" w:rsidP="00F50679">
            <w:pPr>
              <w:tabs>
                <w:tab w:val="left" w:pos="1298"/>
                <w:tab w:val="left" w:pos="1701"/>
                <w:tab w:val="left" w:pos="1985"/>
              </w:tabs>
              <w:jc w:val="center"/>
              <w:rPr>
                <w:rFonts w:ascii="Arial" w:hAnsi="Arial" w:cs="Arial"/>
                <w:b/>
                <w:bCs/>
                <w:iCs/>
                <w:color w:val="5B0009"/>
                <w:sz w:val="22"/>
                <w:szCs w:val="22"/>
              </w:rPr>
            </w:pPr>
            <w:r w:rsidRPr="00E51C95">
              <w:rPr>
                <w:rFonts w:ascii="Arial" w:hAnsi="Arial" w:cs="Arial"/>
                <w:b/>
                <w:bCs/>
                <w:iCs/>
                <w:color w:val="5B0009"/>
                <w:sz w:val="22"/>
                <w:szCs w:val="22"/>
              </w:rPr>
              <w:t>A</w:t>
            </w:r>
            <w:r w:rsidR="00840DB8" w:rsidRPr="00E51C95">
              <w:rPr>
                <w:rFonts w:ascii="Arial" w:hAnsi="Arial" w:cs="Arial"/>
                <w:b/>
                <w:bCs/>
                <w:iCs/>
                <w:color w:val="5B0009"/>
                <w:sz w:val="22"/>
                <w:szCs w:val="22"/>
              </w:rPr>
              <w:t>n</w:t>
            </w:r>
            <w:r w:rsidRPr="00E51C95">
              <w:rPr>
                <w:rFonts w:ascii="Arial" w:hAnsi="Arial" w:cs="Arial"/>
                <w:b/>
                <w:bCs/>
                <w:iCs/>
                <w:color w:val="5B0009"/>
                <w:sz w:val="22"/>
                <w:szCs w:val="22"/>
              </w:rPr>
              <w:t>troji pakopa</w:t>
            </w:r>
          </w:p>
        </w:tc>
        <w:tc>
          <w:tcPr>
            <w:tcW w:w="1734" w:type="dxa"/>
            <w:vAlign w:val="center"/>
          </w:tcPr>
          <w:p w14:paraId="5F43C1DE" w14:textId="77777777" w:rsidR="007E04D8" w:rsidRPr="00E51C95"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45714E85" w14:textId="77777777" w:rsidR="007E04D8" w:rsidRPr="00E51C95"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26DE1B3C" w14:textId="77777777" w:rsidR="007E04D8" w:rsidRPr="00E51C95" w:rsidRDefault="007E04D8" w:rsidP="00F50679">
            <w:pPr>
              <w:tabs>
                <w:tab w:val="left" w:pos="1298"/>
                <w:tab w:val="left" w:pos="1701"/>
                <w:tab w:val="left" w:pos="1985"/>
              </w:tabs>
              <w:jc w:val="center"/>
              <w:rPr>
                <w:rFonts w:ascii="Arial" w:hAnsi="Arial" w:cs="Arial"/>
                <w:iCs/>
                <w:sz w:val="22"/>
                <w:szCs w:val="22"/>
              </w:rPr>
            </w:pPr>
          </w:p>
        </w:tc>
        <w:tc>
          <w:tcPr>
            <w:tcW w:w="1607" w:type="dxa"/>
            <w:vAlign w:val="center"/>
          </w:tcPr>
          <w:p w14:paraId="31C79B3F" w14:textId="3C1D770A" w:rsidR="007E04D8" w:rsidRPr="00E51C95" w:rsidRDefault="009D4D99" w:rsidP="00F50679">
            <w:pPr>
              <w:tabs>
                <w:tab w:val="left" w:pos="1298"/>
                <w:tab w:val="left" w:pos="1701"/>
                <w:tab w:val="left" w:pos="1985"/>
              </w:tabs>
              <w:jc w:val="center"/>
              <w:rPr>
                <w:rFonts w:ascii="Arial" w:hAnsi="Arial" w:cs="Arial"/>
                <w:iCs/>
                <w:sz w:val="22"/>
                <w:szCs w:val="22"/>
              </w:rPr>
            </w:pPr>
            <w:r w:rsidRPr="00E51C95">
              <w:rPr>
                <w:rFonts w:ascii="Arial" w:hAnsi="Arial" w:cs="Arial"/>
                <w:iCs/>
                <w:sz w:val="22"/>
                <w:szCs w:val="22"/>
              </w:rPr>
              <w:t>x</w:t>
            </w:r>
          </w:p>
        </w:tc>
        <w:tc>
          <w:tcPr>
            <w:tcW w:w="1607" w:type="dxa"/>
            <w:vAlign w:val="center"/>
          </w:tcPr>
          <w:p w14:paraId="519BA08B" w14:textId="77777777" w:rsidR="007E04D8" w:rsidRPr="00E51C95" w:rsidRDefault="007E04D8" w:rsidP="00F50679">
            <w:pPr>
              <w:tabs>
                <w:tab w:val="left" w:pos="1298"/>
                <w:tab w:val="left" w:pos="1701"/>
                <w:tab w:val="left" w:pos="1985"/>
              </w:tabs>
              <w:jc w:val="center"/>
              <w:rPr>
                <w:rFonts w:ascii="Arial" w:hAnsi="Arial" w:cs="Arial"/>
                <w:iCs/>
                <w:sz w:val="22"/>
                <w:szCs w:val="22"/>
              </w:rPr>
            </w:pPr>
          </w:p>
        </w:tc>
      </w:tr>
    </w:tbl>
    <w:p w14:paraId="504C35F6" w14:textId="77777777" w:rsidR="007E04D8" w:rsidRPr="00E51C95" w:rsidRDefault="007E04D8" w:rsidP="00CF1D8A">
      <w:pPr>
        <w:spacing w:line="276" w:lineRule="auto"/>
        <w:rPr>
          <w:rFonts w:ascii="Arial" w:hAnsi="Arial" w:cs="Arial"/>
          <w:b/>
          <w:bCs/>
          <w:color w:val="136C73"/>
          <w:sz w:val="22"/>
          <w:szCs w:val="22"/>
          <w:lang w:eastAsia="lt-LT"/>
        </w:rPr>
      </w:pPr>
    </w:p>
    <w:p w14:paraId="405E1F7E" w14:textId="77777777" w:rsidR="002B65A0" w:rsidRPr="00E51C95" w:rsidRDefault="002B65A0" w:rsidP="00CF1D8A">
      <w:pPr>
        <w:spacing w:line="276" w:lineRule="auto"/>
        <w:rPr>
          <w:rFonts w:ascii="Arial" w:hAnsi="Arial" w:cs="Arial"/>
          <w:b/>
          <w:bCs/>
          <w:iCs/>
          <w:color w:val="5B0009"/>
          <w:sz w:val="22"/>
          <w:szCs w:val="22"/>
          <w:lang w:eastAsia="lt-LT"/>
        </w:rPr>
      </w:pPr>
      <w:r w:rsidRPr="00E51C95">
        <w:rPr>
          <w:rFonts w:ascii="Arial" w:hAnsi="Arial" w:cs="Arial"/>
          <w:b/>
          <w:bCs/>
          <w:iCs/>
          <w:color w:val="5B0009"/>
          <w:sz w:val="22"/>
          <w:szCs w:val="22"/>
          <w:lang w:eastAsia="lt-LT"/>
        </w:rPr>
        <w:t>PAGIRTINI ASPEKTAI</w:t>
      </w:r>
    </w:p>
    <w:p w14:paraId="3AA33421" w14:textId="2C43C307" w:rsidR="007E04D8" w:rsidRPr="00E51C95" w:rsidRDefault="00D67A22" w:rsidP="00CF1D8A">
      <w:pPr>
        <w:spacing w:line="276" w:lineRule="auto"/>
        <w:rPr>
          <w:rFonts w:ascii="Arial" w:hAnsi="Arial" w:cs="Arial"/>
          <w:sz w:val="22"/>
          <w:szCs w:val="22"/>
          <w:lang w:eastAsia="lt-LT"/>
        </w:rPr>
      </w:pPr>
      <w:r w:rsidRPr="00E51C95">
        <w:rPr>
          <w:rFonts w:ascii="Arial" w:hAnsi="Arial" w:cs="Arial"/>
          <w:sz w:val="22"/>
          <w:szCs w:val="22"/>
          <w:lang w:eastAsia="lt-LT"/>
        </w:rPr>
        <w:t>-</w:t>
      </w:r>
    </w:p>
    <w:p w14:paraId="65B6A7AA" w14:textId="77777777" w:rsidR="007E04D8" w:rsidRPr="00E51C95" w:rsidRDefault="007E04D8" w:rsidP="00CF1D8A">
      <w:pPr>
        <w:spacing w:line="276" w:lineRule="auto"/>
        <w:rPr>
          <w:rFonts w:ascii="Arial" w:hAnsi="Arial" w:cs="Arial"/>
          <w:b/>
          <w:bCs/>
          <w:color w:val="136C73"/>
          <w:sz w:val="22"/>
          <w:szCs w:val="22"/>
          <w:lang w:eastAsia="lt-LT"/>
        </w:rPr>
      </w:pPr>
    </w:p>
    <w:p w14:paraId="2B4B1201" w14:textId="77777777" w:rsidR="007E04D8" w:rsidRPr="00E51C95" w:rsidRDefault="007E04D8" w:rsidP="00CF1D8A">
      <w:pPr>
        <w:spacing w:line="276" w:lineRule="auto"/>
        <w:rPr>
          <w:rFonts w:ascii="Arial" w:hAnsi="Arial" w:cs="Arial"/>
          <w:b/>
          <w:bCs/>
          <w:color w:val="136C73"/>
          <w:sz w:val="22"/>
          <w:szCs w:val="22"/>
          <w:lang w:eastAsia="lt-LT"/>
        </w:rPr>
      </w:pPr>
      <w:r w:rsidRPr="00E51C95">
        <w:rPr>
          <w:rFonts w:ascii="Arial" w:hAnsi="Arial" w:cs="Arial"/>
          <w:b/>
          <w:bCs/>
          <w:color w:val="5B0009"/>
          <w:sz w:val="22"/>
          <w:szCs w:val="22"/>
          <w:lang w:eastAsia="lt-LT"/>
        </w:rPr>
        <w:t>REKOMENDACIJOS</w:t>
      </w:r>
    </w:p>
    <w:p w14:paraId="79FE83C1" w14:textId="77777777" w:rsidR="007E04D8" w:rsidRPr="00E51C95" w:rsidRDefault="007E04D8" w:rsidP="00CF1D8A">
      <w:pPr>
        <w:tabs>
          <w:tab w:val="left" w:pos="1298"/>
          <w:tab w:val="left" w:pos="1985"/>
        </w:tabs>
        <w:spacing w:line="276" w:lineRule="auto"/>
        <w:jc w:val="both"/>
        <w:rPr>
          <w:rFonts w:ascii="Arial" w:eastAsia="Calibri" w:hAnsi="Arial" w:cs="Arial"/>
          <w:iCs/>
          <w:color w:val="136C73"/>
          <w:sz w:val="22"/>
          <w:szCs w:val="22"/>
          <w:lang w:eastAsia="lt-LT"/>
        </w:rPr>
      </w:pPr>
    </w:p>
    <w:p w14:paraId="341189AF" w14:textId="77777777" w:rsidR="007E04D8" w:rsidRPr="00E51C95" w:rsidRDefault="007E04D8" w:rsidP="00CF1D8A">
      <w:pPr>
        <w:tabs>
          <w:tab w:val="left" w:pos="1298"/>
          <w:tab w:val="left" w:pos="1985"/>
        </w:tabs>
        <w:spacing w:line="276" w:lineRule="auto"/>
        <w:jc w:val="both"/>
        <w:rPr>
          <w:rFonts w:ascii="Arial" w:eastAsia="Calibri" w:hAnsi="Arial" w:cs="Arial"/>
          <w:iCs/>
          <w:color w:val="5B0009"/>
          <w:sz w:val="22"/>
          <w:szCs w:val="22"/>
          <w:lang w:eastAsia="lt-LT"/>
        </w:rPr>
      </w:pPr>
      <w:r w:rsidRPr="00E51C95">
        <w:rPr>
          <w:rFonts w:ascii="Arial" w:eastAsia="Calibri" w:hAnsi="Arial" w:cs="Arial"/>
          <w:iCs/>
          <w:color w:val="5B0009"/>
          <w:sz w:val="22"/>
          <w:szCs w:val="22"/>
          <w:lang w:eastAsia="lt-LT"/>
        </w:rPr>
        <w:t>Trūkumams pašalinti</w:t>
      </w:r>
    </w:p>
    <w:p w14:paraId="0C7D9D32" w14:textId="77777777" w:rsidR="007E04D8" w:rsidRPr="00E51C95" w:rsidRDefault="007E04D8" w:rsidP="00CF1D8A">
      <w:pPr>
        <w:tabs>
          <w:tab w:val="left" w:pos="1298"/>
          <w:tab w:val="left" w:pos="1985"/>
        </w:tabs>
        <w:spacing w:line="276" w:lineRule="auto"/>
        <w:jc w:val="both"/>
        <w:rPr>
          <w:rFonts w:ascii="Arial" w:hAnsi="Arial" w:cs="Arial"/>
          <w:sz w:val="22"/>
          <w:szCs w:val="22"/>
          <w:lang w:eastAsia="lt-LT"/>
        </w:rPr>
      </w:pPr>
    </w:p>
    <w:p w14:paraId="078C7F03" w14:textId="77777777" w:rsidR="009D4D99" w:rsidRPr="00E51C95" w:rsidRDefault="009D4D99" w:rsidP="009D4D99">
      <w:pPr>
        <w:numPr>
          <w:ilvl w:val="0"/>
          <w:numId w:val="38"/>
        </w:numPr>
        <w:spacing w:after="200" w:line="276" w:lineRule="auto"/>
        <w:rPr>
          <w:rFonts w:ascii="Arial" w:eastAsia="Arial" w:hAnsi="Arial" w:cs="Arial"/>
          <w:sz w:val="22"/>
          <w:szCs w:val="22"/>
          <w:lang w:eastAsia="lt-LT"/>
        </w:rPr>
      </w:pPr>
      <w:r w:rsidRPr="00E51C95">
        <w:rPr>
          <w:rFonts w:ascii="Arial" w:eastAsia="Arial" w:hAnsi="Arial" w:cs="Arial"/>
          <w:sz w:val="22"/>
          <w:szCs w:val="22"/>
          <w:lang w:eastAsia="lt-LT"/>
        </w:rPr>
        <w:t>Aktyviai įtraukite verslo ar socialinius partnerius į vertinimo ir pasiūlymų teikimo procesą.</w:t>
      </w:r>
    </w:p>
    <w:p w14:paraId="3C274E76" w14:textId="77777777" w:rsidR="009D4D99" w:rsidRPr="00E51C95" w:rsidRDefault="009D4D99" w:rsidP="00CF1D8A">
      <w:pPr>
        <w:tabs>
          <w:tab w:val="left" w:pos="1298"/>
          <w:tab w:val="left" w:pos="1985"/>
        </w:tabs>
        <w:spacing w:line="276" w:lineRule="auto"/>
        <w:jc w:val="both"/>
        <w:rPr>
          <w:rFonts w:ascii="Arial" w:eastAsia="Calibri" w:hAnsi="Arial" w:cs="Arial"/>
          <w:iCs/>
          <w:sz w:val="22"/>
          <w:szCs w:val="22"/>
          <w:lang w:eastAsia="lt-LT"/>
        </w:rPr>
      </w:pPr>
    </w:p>
    <w:p w14:paraId="4A043A0A" w14:textId="68D34824" w:rsidR="007E04D8" w:rsidRPr="00E51C95" w:rsidRDefault="00DE3287" w:rsidP="00CF1D8A">
      <w:pPr>
        <w:tabs>
          <w:tab w:val="left" w:pos="1298"/>
          <w:tab w:val="left" w:pos="1985"/>
        </w:tabs>
        <w:spacing w:line="276" w:lineRule="auto"/>
        <w:jc w:val="both"/>
        <w:rPr>
          <w:rFonts w:ascii="Arial" w:eastAsia="Calibri" w:hAnsi="Arial" w:cs="Arial"/>
          <w:iCs/>
          <w:color w:val="5B0009"/>
          <w:sz w:val="22"/>
          <w:szCs w:val="22"/>
          <w:lang w:eastAsia="lt-LT"/>
        </w:rPr>
      </w:pPr>
      <w:r w:rsidRPr="00E51C95">
        <w:rPr>
          <w:rFonts w:ascii="Arial" w:eastAsia="Calibri" w:hAnsi="Arial" w:cs="Arial"/>
          <w:iCs/>
          <w:color w:val="5B0009"/>
          <w:sz w:val="22"/>
          <w:szCs w:val="22"/>
          <w:lang w:eastAsia="lt-LT"/>
        </w:rPr>
        <w:t>Tolesniam</w:t>
      </w:r>
      <w:r w:rsidR="007E04D8" w:rsidRPr="00E51C95">
        <w:rPr>
          <w:rFonts w:ascii="Arial" w:eastAsia="Calibri" w:hAnsi="Arial" w:cs="Arial"/>
          <w:iCs/>
          <w:color w:val="5B0009"/>
          <w:sz w:val="22"/>
          <w:szCs w:val="22"/>
          <w:lang w:eastAsia="lt-LT"/>
        </w:rPr>
        <w:t xml:space="preserve"> tobulėjimui</w:t>
      </w:r>
    </w:p>
    <w:p w14:paraId="1F337849" w14:textId="3E9DB118" w:rsidR="007E04D8" w:rsidRPr="00E51C95" w:rsidRDefault="00D67A22" w:rsidP="00CF1D8A">
      <w:pPr>
        <w:tabs>
          <w:tab w:val="left" w:pos="1298"/>
          <w:tab w:val="left" w:pos="1985"/>
        </w:tabs>
        <w:spacing w:line="276" w:lineRule="auto"/>
        <w:jc w:val="both"/>
        <w:rPr>
          <w:rFonts w:ascii="Arial" w:eastAsia="Calibri" w:hAnsi="Arial" w:cs="Arial"/>
          <w:iCs/>
          <w:sz w:val="22"/>
          <w:szCs w:val="22"/>
          <w:lang w:eastAsia="lt-LT"/>
        </w:rPr>
      </w:pPr>
      <w:r w:rsidRPr="00E51C95">
        <w:rPr>
          <w:rFonts w:ascii="Arial" w:eastAsia="Calibri" w:hAnsi="Arial" w:cs="Arial"/>
          <w:iCs/>
          <w:sz w:val="22"/>
          <w:szCs w:val="22"/>
          <w:lang w:eastAsia="lt-LT"/>
        </w:rPr>
        <w:t>-</w:t>
      </w:r>
    </w:p>
    <w:p w14:paraId="6D4DFD79" w14:textId="77777777" w:rsidR="00291AB7" w:rsidRPr="00E51C95" w:rsidRDefault="00291AB7" w:rsidP="00CF1D8A">
      <w:pPr>
        <w:spacing w:line="276" w:lineRule="auto"/>
        <w:rPr>
          <w:rFonts w:ascii="Arial" w:eastAsia="Calibri" w:hAnsi="Arial" w:cs="Arial"/>
          <w:lang w:eastAsia="lt-LT"/>
        </w:rPr>
      </w:pPr>
      <w:r w:rsidRPr="00E51C95">
        <w:rPr>
          <w:rFonts w:ascii="Arial" w:eastAsia="Calibri" w:hAnsi="Arial" w:cs="Arial"/>
          <w:sz w:val="22"/>
          <w:szCs w:val="22"/>
          <w:lang w:eastAsia="lt-LT"/>
        </w:rPr>
        <w:br w:type="page"/>
      </w:r>
    </w:p>
    <w:p w14:paraId="6401FD98" w14:textId="1F821494" w:rsidR="00291AB7" w:rsidRPr="00E51C95" w:rsidRDefault="00291AB7" w:rsidP="00291AB7">
      <w:pPr>
        <w:spacing w:line="276" w:lineRule="auto"/>
        <w:jc w:val="center"/>
        <w:rPr>
          <w:rFonts w:ascii="Arial" w:hAnsi="Arial" w:cs="Arial"/>
          <w:b/>
          <w:bCs/>
          <w:color w:val="5B0009"/>
          <w:sz w:val="32"/>
          <w:szCs w:val="32"/>
        </w:rPr>
      </w:pPr>
      <w:r w:rsidRPr="00E51C95">
        <w:rPr>
          <w:rFonts w:ascii="Arial" w:hAnsi="Arial" w:cs="Arial"/>
          <w:b/>
          <w:bCs/>
          <w:color w:val="5B0009"/>
          <w:sz w:val="32"/>
          <w:szCs w:val="32"/>
        </w:rPr>
        <w:lastRenderedPageBreak/>
        <w:t>S</w:t>
      </w:r>
      <w:r w:rsidR="00F468FC" w:rsidRPr="00E51C95">
        <w:rPr>
          <w:rFonts w:ascii="Arial" w:hAnsi="Arial" w:cs="Arial"/>
          <w:b/>
          <w:bCs/>
          <w:color w:val="5B0009"/>
          <w:sz w:val="32"/>
          <w:szCs w:val="32"/>
        </w:rPr>
        <w:t>ANTRAUKA</w:t>
      </w:r>
    </w:p>
    <w:p w14:paraId="66AB819A" w14:textId="77777777" w:rsidR="009E3F5C" w:rsidRPr="00E51C95" w:rsidRDefault="009E3F5C" w:rsidP="009E3F5C">
      <w:pPr>
        <w:spacing w:line="276" w:lineRule="auto"/>
        <w:rPr>
          <w:rFonts w:ascii="Arial" w:hAnsi="Arial" w:cs="Arial"/>
          <w:b/>
          <w:bCs/>
          <w:color w:val="136C73"/>
          <w:sz w:val="22"/>
          <w:szCs w:val="22"/>
        </w:rPr>
      </w:pPr>
    </w:p>
    <w:p w14:paraId="445D47E0" w14:textId="489AD7E4" w:rsidR="009D4D99" w:rsidRPr="00E51C95" w:rsidRDefault="009D4D99" w:rsidP="009D4D99">
      <w:pPr>
        <w:spacing w:line="276" w:lineRule="auto"/>
        <w:jc w:val="both"/>
        <w:rPr>
          <w:rFonts w:ascii="Arial" w:eastAsia="Arial" w:hAnsi="Arial" w:cs="Arial"/>
          <w:sz w:val="22"/>
          <w:szCs w:val="22"/>
          <w:lang w:eastAsia="lt-LT"/>
        </w:rPr>
      </w:pPr>
      <w:r w:rsidRPr="00E51C95">
        <w:rPr>
          <w:rFonts w:ascii="Arial" w:eastAsia="Arial" w:hAnsi="Arial" w:cs="Arial"/>
          <w:sz w:val="22"/>
          <w:szCs w:val="22"/>
          <w:lang w:eastAsia="lt-LT"/>
        </w:rPr>
        <w:t>Vertinimo grupė atliko išsamų Vilniaus Gedimino technikos universiteto (VILNIUS TECH) statistikos studijų krypties vertinimą, daugiausia dėmesio skirdama pirmosios pakopos (Duomenų analizės technologijos) ir antrosios pakopos (Duomenų mokslas ir statistika) programoms. Vertinimas apėmė įvairias sritis, įskaitant studijų tikslus,</w:t>
      </w:r>
      <w:r w:rsidR="009015B8" w:rsidRPr="00E51C95">
        <w:rPr>
          <w:rFonts w:ascii="Arial" w:eastAsia="Arial" w:hAnsi="Arial" w:cs="Arial"/>
          <w:sz w:val="22"/>
          <w:szCs w:val="22"/>
          <w:lang w:eastAsia="lt-LT"/>
        </w:rPr>
        <w:t xml:space="preserve"> studijų</w:t>
      </w:r>
      <w:r w:rsidRPr="00E51C95">
        <w:rPr>
          <w:rFonts w:ascii="Arial" w:eastAsia="Arial" w:hAnsi="Arial" w:cs="Arial"/>
          <w:sz w:val="22"/>
          <w:szCs w:val="22"/>
          <w:lang w:eastAsia="lt-LT"/>
        </w:rPr>
        <w:t xml:space="preserve"> rezultatus, studijų</w:t>
      </w:r>
      <w:r w:rsidR="009015B8" w:rsidRPr="00E51C95">
        <w:rPr>
          <w:rFonts w:ascii="Arial" w:eastAsia="Arial" w:hAnsi="Arial" w:cs="Arial"/>
          <w:sz w:val="22"/>
          <w:szCs w:val="22"/>
          <w:lang w:eastAsia="lt-LT"/>
        </w:rPr>
        <w:t xml:space="preserve"> turinį</w:t>
      </w:r>
      <w:r w:rsidRPr="00E51C95">
        <w:rPr>
          <w:rFonts w:ascii="Arial" w:eastAsia="Arial" w:hAnsi="Arial" w:cs="Arial"/>
          <w:sz w:val="22"/>
          <w:szCs w:val="22"/>
          <w:lang w:eastAsia="lt-LT"/>
        </w:rPr>
        <w:t xml:space="preserve">, mokslinių tyrimų ir </w:t>
      </w:r>
      <w:r w:rsidR="009015B8" w:rsidRPr="00E51C95">
        <w:rPr>
          <w:rFonts w:ascii="Arial" w:eastAsia="Arial" w:hAnsi="Arial" w:cs="Arial"/>
          <w:sz w:val="22"/>
          <w:szCs w:val="22"/>
          <w:lang w:eastAsia="lt-LT"/>
        </w:rPr>
        <w:t xml:space="preserve">studijų </w:t>
      </w:r>
      <w:r w:rsidRPr="00E51C95">
        <w:rPr>
          <w:rFonts w:ascii="Arial" w:eastAsia="Arial" w:hAnsi="Arial" w:cs="Arial"/>
          <w:sz w:val="22"/>
          <w:szCs w:val="22"/>
          <w:lang w:eastAsia="lt-LT"/>
        </w:rPr>
        <w:t xml:space="preserve">sąsajas, studentų priėmimą ir paramą, dėstymą ir mokymąsi, dėstytojus, </w:t>
      </w:r>
      <w:r w:rsidR="009015B8" w:rsidRPr="00E51C95">
        <w:rPr>
          <w:rFonts w:ascii="Arial" w:eastAsia="Arial" w:hAnsi="Arial" w:cs="Arial"/>
          <w:sz w:val="22"/>
          <w:szCs w:val="22"/>
          <w:lang w:eastAsia="lt-LT"/>
        </w:rPr>
        <w:t>materialiuosius išteklius</w:t>
      </w:r>
      <w:r w:rsidRPr="00E51C95">
        <w:rPr>
          <w:rFonts w:ascii="Arial" w:eastAsia="Arial" w:hAnsi="Arial" w:cs="Arial"/>
          <w:sz w:val="22"/>
          <w:szCs w:val="22"/>
          <w:lang w:eastAsia="lt-LT"/>
        </w:rPr>
        <w:t>ir kokybės užtikrinimą.</w:t>
      </w:r>
    </w:p>
    <w:p w14:paraId="499B3803" w14:textId="77777777" w:rsidR="009D4D99" w:rsidRPr="00E51C95" w:rsidRDefault="009D4D99" w:rsidP="009D4D99">
      <w:pPr>
        <w:spacing w:line="276" w:lineRule="auto"/>
        <w:jc w:val="both"/>
        <w:rPr>
          <w:rFonts w:ascii="Arial" w:eastAsia="Arial" w:hAnsi="Arial" w:cs="Arial"/>
          <w:sz w:val="22"/>
          <w:szCs w:val="22"/>
          <w:lang w:eastAsia="lt-LT"/>
        </w:rPr>
      </w:pPr>
    </w:p>
    <w:p w14:paraId="62C0AA8C" w14:textId="7B943A4F" w:rsidR="009D4D99" w:rsidRPr="00E51C95" w:rsidRDefault="009D4D99" w:rsidP="009D4D99">
      <w:pPr>
        <w:spacing w:line="276" w:lineRule="auto"/>
        <w:jc w:val="both"/>
        <w:rPr>
          <w:rFonts w:ascii="Arial" w:eastAsia="Arial" w:hAnsi="Arial" w:cs="Arial"/>
          <w:sz w:val="22"/>
          <w:szCs w:val="22"/>
          <w:lang w:eastAsia="lt-LT"/>
        </w:rPr>
      </w:pPr>
      <w:r w:rsidRPr="00E51C95">
        <w:rPr>
          <w:rFonts w:ascii="Arial" w:eastAsia="Arial" w:hAnsi="Arial" w:cs="Arial"/>
          <w:sz w:val="22"/>
          <w:szCs w:val="22"/>
          <w:lang w:eastAsia="lt-LT"/>
        </w:rPr>
        <w:t xml:space="preserve">Ekspertų grupė nustatė, kad abi programos yra gerai suderintos su visuomenės ir darbo rinkos poreikiais ir rengia studentus labai paklausioms pareigoms duomenų analizės ir statistikos srityje. Programų tikslai ir </w:t>
      </w:r>
      <w:r w:rsidR="009015B8" w:rsidRPr="00E51C95">
        <w:rPr>
          <w:rFonts w:ascii="Arial" w:eastAsia="Arial" w:hAnsi="Arial" w:cs="Arial"/>
          <w:sz w:val="22"/>
          <w:szCs w:val="22"/>
          <w:lang w:eastAsia="lt-LT"/>
        </w:rPr>
        <w:t>studijų</w:t>
      </w:r>
      <w:r w:rsidRPr="00E51C95">
        <w:rPr>
          <w:rFonts w:ascii="Arial" w:eastAsia="Arial" w:hAnsi="Arial" w:cs="Arial"/>
          <w:sz w:val="22"/>
          <w:szCs w:val="22"/>
          <w:lang w:eastAsia="lt-LT"/>
        </w:rPr>
        <w:t xml:space="preserve"> rezultatai yra aiškiai apibrėžti ir atitinka Lietuvos aukštojo mokslo standartų reikalavimus. Studijų programos parengtos taip, kad studentai įgytų reikiamų žinių ir įgūdžių, daug dėmesio skiriant praktiniam taikymui ir šiuolaikiniams analizės metodams. Tačiau ekspertų grupė pažymėjo, kad </w:t>
      </w:r>
      <w:r w:rsidR="009015B8" w:rsidRPr="00E51C95">
        <w:rPr>
          <w:rFonts w:ascii="Arial" w:eastAsia="Arial" w:hAnsi="Arial" w:cs="Arial"/>
          <w:sz w:val="22"/>
          <w:szCs w:val="22"/>
          <w:lang w:eastAsia="lt-LT"/>
        </w:rPr>
        <w:t xml:space="preserve">studijų </w:t>
      </w:r>
      <w:r w:rsidRPr="00E51C95">
        <w:rPr>
          <w:rFonts w:ascii="Arial" w:eastAsia="Arial" w:hAnsi="Arial" w:cs="Arial"/>
          <w:sz w:val="22"/>
          <w:szCs w:val="22"/>
          <w:lang w:eastAsia="lt-LT"/>
        </w:rPr>
        <w:t>programos individualizavimo galimybės yra ribotos. Asmeniškumo didinimui taip pat gali padėti programos pasirenkamųjų dalykų, kuriuos galima rinktis individualiai, skaičiaus didinimas, socialinių partnerių ir pačių studentų platesnis įtraukimas į baigiamųjų darbų temų pasirinkimą.</w:t>
      </w:r>
    </w:p>
    <w:p w14:paraId="145BA670" w14:textId="77777777" w:rsidR="009D4D99" w:rsidRPr="00E51C95" w:rsidRDefault="009D4D99" w:rsidP="009D4D99">
      <w:pPr>
        <w:spacing w:line="276" w:lineRule="auto"/>
        <w:jc w:val="both"/>
        <w:rPr>
          <w:rFonts w:ascii="Arial" w:eastAsia="Arial" w:hAnsi="Arial" w:cs="Arial"/>
          <w:sz w:val="22"/>
          <w:szCs w:val="22"/>
          <w:lang w:eastAsia="lt-LT"/>
        </w:rPr>
      </w:pPr>
    </w:p>
    <w:p w14:paraId="1B0CC78B" w14:textId="29BE1DD7" w:rsidR="009D4D99" w:rsidRPr="00E51C95" w:rsidRDefault="009D4D99" w:rsidP="009D4D99">
      <w:pPr>
        <w:spacing w:line="276" w:lineRule="auto"/>
        <w:jc w:val="both"/>
        <w:rPr>
          <w:rFonts w:ascii="Arial" w:eastAsia="Arial" w:hAnsi="Arial" w:cs="Arial"/>
          <w:sz w:val="22"/>
          <w:szCs w:val="22"/>
          <w:lang w:eastAsia="lt-LT"/>
        </w:rPr>
      </w:pPr>
      <w:r w:rsidRPr="00E51C95">
        <w:rPr>
          <w:rFonts w:ascii="Arial" w:eastAsia="Arial" w:hAnsi="Arial" w:cs="Arial"/>
          <w:sz w:val="22"/>
          <w:szCs w:val="22"/>
          <w:lang w:eastAsia="lt-LT"/>
        </w:rPr>
        <w:t>Vienas iš svarbių klausimų, kurį nustatė ekspertų grupė, yra pirmo</w:t>
      </w:r>
      <w:r w:rsidR="009015B8" w:rsidRPr="00E51C95">
        <w:rPr>
          <w:rFonts w:ascii="Arial" w:eastAsia="Arial" w:hAnsi="Arial" w:cs="Arial"/>
          <w:sz w:val="22"/>
          <w:szCs w:val="22"/>
          <w:lang w:eastAsia="lt-LT"/>
        </w:rPr>
        <w:t>sios</w:t>
      </w:r>
      <w:r w:rsidRPr="00E51C95">
        <w:rPr>
          <w:rFonts w:ascii="Arial" w:eastAsia="Arial" w:hAnsi="Arial" w:cs="Arial"/>
          <w:sz w:val="22"/>
          <w:szCs w:val="22"/>
          <w:lang w:eastAsia="lt-LT"/>
        </w:rPr>
        <w:t xml:space="preserve"> ir antro</w:t>
      </w:r>
      <w:r w:rsidR="009015B8" w:rsidRPr="00E51C95">
        <w:rPr>
          <w:rFonts w:ascii="Arial" w:eastAsia="Arial" w:hAnsi="Arial" w:cs="Arial"/>
          <w:sz w:val="22"/>
          <w:szCs w:val="22"/>
          <w:lang w:eastAsia="lt-LT"/>
        </w:rPr>
        <w:t>sios pakopos</w:t>
      </w:r>
      <w:r w:rsidRPr="00E51C95">
        <w:rPr>
          <w:rFonts w:ascii="Arial" w:eastAsia="Arial" w:hAnsi="Arial" w:cs="Arial"/>
          <w:sz w:val="22"/>
          <w:szCs w:val="22"/>
          <w:lang w:eastAsia="lt-LT"/>
        </w:rPr>
        <w:t xml:space="preserve"> programų persidengimas. Labai sutampa dalykų pavadinimai ir </w:t>
      </w:r>
      <w:r w:rsidR="009015B8" w:rsidRPr="00E51C95">
        <w:rPr>
          <w:rFonts w:ascii="Arial" w:eastAsia="Arial" w:hAnsi="Arial" w:cs="Arial"/>
          <w:sz w:val="22"/>
          <w:szCs w:val="22"/>
          <w:lang w:eastAsia="lt-LT"/>
        </w:rPr>
        <w:t>studijų</w:t>
      </w:r>
      <w:r w:rsidRPr="00E51C95">
        <w:rPr>
          <w:rFonts w:ascii="Arial" w:eastAsia="Arial" w:hAnsi="Arial" w:cs="Arial"/>
          <w:sz w:val="22"/>
          <w:szCs w:val="22"/>
          <w:lang w:eastAsia="lt-LT"/>
        </w:rPr>
        <w:t xml:space="preserve"> rezultatai, todėl gali kilti nesusipratimų ir sumažėti kiekvienos programos išskirtinumas. Labai svarbu aiškiai atskirti šias dvi programas, kad būtų atskleisti jų unikalūs privalumai ir specializacijos galimybės. Šis atskyrimas ypač svarbus antrosios pakopos programai, kurioje turėtų būti siūlomos pažangios ir specializuotos žinios, grindžiamos pirmosios pakopos programos suteiktais pagrindais. Šią diferenciaciją gali padėti pasiekti svarbiausių temų, tokių kaip duomenų vizualizavimas, mašininis mokymasis ir pažangūs programavimo įgūdžiai, išryškinimas antrojoje pakopoje.</w:t>
      </w:r>
    </w:p>
    <w:p w14:paraId="544FE375" w14:textId="77777777" w:rsidR="009D4D99" w:rsidRPr="00E51C95" w:rsidRDefault="009D4D99" w:rsidP="009D4D99">
      <w:pPr>
        <w:spacing w:line="276" w:lineRule="auto"/>
        <w:jc w:val="both"/>
        <w:rPr>
          <w:rFonts w:ascii="Arial" w:eastAsia="Arial" w:hAnsi="Arial" w:cs="Arial"/>
          <w:sz w:val="22"/>
          <w:szCs w:val="22"/>
          <w:lang w:eastAsia="lt-LT"/>
        </w:rPr>
      </w:pPr>
    </w:p>
    <w:p w14:paraId="17D5CFAE" w14:textId="32978F47" w:rsidR="009D4D99" w:rsidRPr="00E51C95" w:rsidRDefault="009D4D99" w:rsidP="009D4D99">
      <w:pPr>
        <w:spacing w:line="276" w:lineRule="auto"/>
        <w:jc w:val="both"/>
        <w:rPr>
          <w:rFonts w:ascii="Arial" w:eastAsia="Arial" w:hAnsi="Arial" w:cs="Arial"/>
          <w:sz w:val="22"/>
          <w:szCs w:val="22"/>
          <w:lang w:eastAsia="lt-LT"/>
        </w:rPr>
      </w:pPr>
      <w:r w:rsidRPr="00E51C95">
        <w:rPr>
          <w:rFonts w:ascii="Arial" w:eastAsia="Arial" w:hAnsi="Arial" w:cs="Arial"/>
          <w:sz w:val="22"/>
          <w:szCs w:val="22"/>
          <w:lang w:eastAsia="lt-LT"/>
        </w:rPr>
        <w:t xml:space="preserve">Akivaizdu, kad moksliniai tyrimai integruoti </w:t>
      </w:r>
      <w:r w:rsidR="009015B8" w:rsidRPr="00E51C95">
        <w:rPr>
          <w:rFonts w:ascii="Arial" w:eastAsia="Arial" w:hAnsi="Arial" w:cs="Arial"/>
          <w:sz w:val="22"/>
          <w:szCs w:val="22"/>
          <w:lang w:eastAsia="lt-LT"/>
        </w:rPr>
        <w:t>į studij</w:t>
      </w:r>
      <w:r w:rsidRPr="00E51C95">
        <w:rPr>
          <w:rFonts w:ascii="Arial" w:eastAsia="Arial" w:hAnsi="Arial" w:cs="Arial"/>
          <w:sz w:val="22"/>
          <w:szCs w:val="22"/>
          <w:lang w:eastAsia="lt-LT"/>
        </w:rPr>
        <w:t xml:space="preserve"> programą, o dėstytojai aktyviai dalyvauja mokslinių tyrimų veikloje. Tačiau dalyvavimas tarptautiniuose mokslinių tyrimų projektuose yra minimalus, todėl reikia parengti strategijas, kaip padidinti dėstytojų dalyvavimą bendradarbiaujant mokslinių tyrimų srityje. Studentai turi galimybių dalyvauti moksliniuose tyrimuose, daugiausia per baigiamuosius darbus ir įvairius kursinius projektus, tačiau jų dalyvavimo lygis yra žemas. Skatinant daugiau studentų dalyvauti mokslinių tyrimų veikloje ir teikiant papildomą paramą jų dalyvavimui, būtų galima sustiprinti programų mokslinių tyrimų komponentą.</w:t>
      </w:r>
    </w:p>
    <w:p w14:paraId="008D0754" w14:textId="77777777" w:rsidR="009D4D99" w:rsidRPr="00E51C95" w:rsidRDefault="009D4D99" w:rsidP="009D4D99">
      <w:pPr>
        <w:spacing w:line="276" w:lineRule="auto"/>
        <w:jc w:val="both"/>
        <w:rPr>
          <w:rFonts w:ascii="Arial" w:eastAsia="Arial" w:hAnsi="Arial" w:cs="Arial"/>
          <w:sz w:val="22"/>
          <w:szCs w:val="22"/>
          <w:lang w:eastAsia="lt-LT"/>
        </w:rPr>
      </w:pPr>
    </w:p>
    <w:p w14:paraId="3D5ECF13" w14:textId="77777777" w:rsidR="009D4D99" w:rsidRPr="00E51C95" w:rsidRDefault="009D4D99" w:rsidP="009D4D99">
      <w:pPr>
        <w:spacing w:line="276" w:lineRule="auto"/>
        <w:jc w:val="both"/>
        <w:rPr>
          <w:rFonts w:ascii="Arial" w:eastAsia="Arial" w:hAnsi="Arial" w:cs="Arial"/>
          <w:sz w:val="22"/>
          <w:szCs w:val="22"/>
          <w:lang w:eastAsia="lt-LT"/>
        </w:rPr>
      </w:pPr>
      <w:r w:rsidRPr="00E51C95">
        <w:rPr>
          <w:rFonts w:ascii="Arial" w:eastAsia="Arial" w:hAnsi="Arial" w:cs="Arial"/>
          <w:sz w:val="22"/>
          <w:szCs w:val="22"/>
          <w:lang w:eastAsia="lt-LT"/>
        </w:rPr>
        <w:t>Priėmimo į abi programas procesas yra skaidrus ir gerai struktūrizuotas, o susidomėjimas pirmosios pakopos programa auga. Tačiau į antrosios pakopos programą priimama vis mažiau studentų, o tai rodo, kad norint pritraukti daugiau studentų reikia tikslingų rinkodaros strategijų ir glaudesnio bendradarbiavimo su socialiniais partneriais. Universitetas studentams teikia visapusiškas paramos sistemas, įskaitant akademinę, finansinę, socialinę ir psichologinę paramą, taip užtikrindamas palankią mokymosi aplinką. Paramos paslaugas gerai vertina studentai, kurie palankiai vertina dėstytojų teikiamą pagalbą ir aktyvų studentų atstovų dalyvavimą tobulinant studijų programas.</w:t>
      </w:r>
    </w:p>
    <w:p w14:paraId="793AD029" w14:textId="77777777" w:rsidR="009D4D99" w:rsidRPr="00E51C95" w:rsidRDefault="009D4D99" w:rsidP="009D4D99">
      <w:pPr>
        <w:spacing w:line="276" w:lineRule="auto"/>
        <w:jc w:val="both"/>
        <w:rPr>
          <w:rFonts w:ascii="Arial" w:eastAsia="Arial" w:hAnsi="Arial" w:cs="Arial"/>
          <w:sz w:val="22"/>
          <w:szCs w:val="22"/>
          <w:lang w:eastAsia="lt-LT"/>
        </w:rPr>
      </w:pPr>
    </w:p>
    <w:p w14:paraId="6050AC67" w14:textId="461957F8" w:rsidR="009D4D99" w:rsidRPr="00E51C95" w:rsidRDefault="009D4D99" w:rsidP="009D4D99">
      <w:pPr>
        <w:spacing w:line="276" w:lineRule="auto"/>
        <w:jc w:val="both"/>
        <w:rPr>
          <w:rFonts w:ascii="Arial" w:eastAsia="Arial" w:hAnsi="Arial" w:cs="Arial"/>
          <w:sz w:val="22"/>
          <w:szCs w:val="22"/>
          <w:lang w:eastAsia="lt-LT"/>
        </w:rPr>
      </w:pPr>
      <w:r w:rsidRPr="00E51C95">
        <w:rPr>
          <w:rFonts w:ascii="Arial" w:eastAsia="Arial" w:hAnsi="Arial" w:cs="Arial"/>
          <w:sz w:val="22"/>
          <w:szCs w:val="22"/>
          <w:lang w:eastAsia="lt-LT"/>
        </w:rPr>
        <w:t xml:space="preserve">Abiejose programose taikomi įvairūs </w:t>
      </w:r>
      <w:r w:rsidR="009015B8" w:rsidRPr="00E51C95">
        <w:rPr>
          <w:rFonts w:ascii="Arial" w:eastAsia="Arial" w:hAnsi="Arial" w:cs="Arial"/>
          <w:sz w:val="22"/>
          <w:szCs w:val="22"/>
          <w:lang w:eastAsia="lt-LT"/>
        </w:rPr>
        <w:t>studijų</w:t>
      </w:r>
      <w:r w:rsidRPr="00E51C95">
        <w:rPr>
          <w:rFonts w:ascii="Arial" w:eastAsia="Arial" w:hAnsi="Arial" w:cs="Arial"/>
          <w:sz w:val="22"/>
          <w:szCs w:val="22"/>
          <w:lang w:eastAsia="lt-LT"/>
        </w:rPr>
        <w:t xml:space="preserve"> metodai: paskaitos, darbas grupėse ir probleminis mokymasis. Tokios nuotolinio mokymosi platformos kaip "Moodle" ir "MS Teams" yra gerai integruotos į mokymo procesą. Vertinimo sistema yra sisteminga, daugiausia dėmesio skiriama akademiniam sąžiningumui ir nuolatinei studentų pažangos stebėsenai. Abiejų programų absolventų įsidarbinimo rodikliai yra aukšti, daugelis jų įsidarbina studijų metu arba netrukus po jų. Programos veiksmingai rengia studentus profesinei veiklai, daug dėmesio skiriama praktiniams įgūdžiams ir mokymuisi visą gyvenimą.</w:t>
      </w:r>
    </w:p>
    <w:p w14:paraId="11F2E0D5" w14:textId="77777777" w:rsidR="009D4D99" w:rsidRPr="00E51C95" w:rsidRDefault="009D4D99" w:rsidP="009D4D99">
      <w:pPr>
        <w:spacing w:line="276" w:lineRule="auto"/>
        <w:jc w:val="both"/>
        <w:rPr>
          <w:rFonts w:ascii="Arial" w:eastAsia="Arial" w:hAnsi="Arial" w:cs="Arial"/>
          <w:sz w:val="22"/>
          <w:szCs w:val="22"/>
          <w:lang w:eastAsia="lt-LT"/>
        </w:rPr>
      </w:pPr>
    </w:p>
    <w:p w14:paraId="2DA8170F" w14:textId="340DE207" w:rsidR="009D4D99" w:rsidRPr="00E51C95" w:rsidRDefault="009D4D99" w:rsidP="009D4D99">
      <w:pPr>
        <w:spacing w:line="276" w:lineRule="auto"/>
        <w:jc w:val="both"/>
        <w:rPr>
          <w:rFonts w:ascii="Arial" w:eastAsia="Arial" w:hAnsi="Arial" w:cs="Arial"/>
          <w:sz w:val="22"/>
          <w:szCs w:val="22"/>
          <w:lang w:eastAsia="lt-LT"/>
        </w:rPr>
      </w:pPr>
      <w:r w:rsidRPr="00E51C95">
        <w:rPr>
          <w:rFonts w:ascii="Arial" w:eastAsia="Arial" w:hAnsi="Arial" w:cs="Arial"/>
          <w:sz w:val="22"/>
          <w:szCs w:val="22"/>
          <w:lang w:eastAsia="lt-LT"/>
        </w:rPr>
        <w:lastRenderedPageBreak/>
        <w:t xml:space="preserve">Dėstytojų skaičius ir kvalifikacija yra pakankami, kad būtų pasiekti </w:t>
      </w:r>
      <w:r w:rsidR="009015B8" w:rsidRPr="00E51C95">
        <w:rPr>
          <w:rFonts w:ascii="Arial" w:eastAsia="Arial" w:hAnsi="Arial" w:cs="Arial"/>
          <w:sz w:val="22"/>
          <w:szCs w:val="22"/>
          <w:lang w:eastAsia="lt-LT"/>
        </w:rPr>
        <w:t xml:space="preserve">studijų </w:t>
      </w:r>
      <w:r w:rsidRPr="00E51C95">
        <w:rPr>
          <w:rFonts w:ascii="Arial" w:eastAsia="Arial" w:hAnsi="Arial" w:cs="Arial"/>
          <w:sz w:val="22"/>
          <w:szCs w:val="22"/>
          <w:lang w:eastAsia="lt-LT"/>
        </w:rPr>
        <w:t>rezultatai, tačiau dėstytojų dalis yra maža, ypač antrosios pakopos programoje. Reikėtų stengtis tobulinti dėstytojų akademinę kvalifikaciją ir didinti dėstytojų skaičių. Profesinio tobulėjimo galimybių yra, tačiau dėstytojų tarptautinis judumas yra labai mažas. Skatinant ir remiant dėstytojų dalyvavimą tarptautiniuose mainuose, būtų galima sustiprinti jų profesinį tobulėjimą ir į programas įnešti naujų perspektyvų.</w:t>
      </w:r>
    </w:p>
    <w:p w14:paraId="24895F76" w14:textId="77777777" w:rsidR="009D4D99" w:rsidRPr="00E51C95" w:rsidRDefault="009D4D99" w:rsidP="009D4D99">
      <w:pPr>
        <w:spacing w:line="276" w:lineRule="auto"/>
        <w:jc w:val="both"/>
        <w:rPr>
          <w:rFonts w:ascii="Arial" w:eastAsia="Arial" w:hAnsi="Arial" w:cs="Arial"/>
          <w:sz w:val="22"/>
          <w:szCs w:val="22"/>
          <w:lang w:eastAsia="lt-LT"/>
        </w:rPr>
      </w:pPr>
    </w:p>
    <w:p w14:paraId="451FF082" w14:textId="268FAA6E" w:rsidR="009D4D99" w:rsidRPr="00E51C95" w:rsidRDefault="009D4D99" w:rsidP="009D4D99">
      <w:pPr>
        <w:spacing w:line="276" w:lineRule="auto"/>
        <w:jc w:val="both"/>
        <w:rPr>
          <w:rFonts w:ascii="Arial" w:eastAsia="Arial" w:hAnsi="Arial" w:cs="Arial"/>
          <w:sz w:val="22"/>
          <w:szCs w:val="22"/>
          <w:lang w:eastAsia="lt-LT"/>
        </w:rPr>
      </w:pPr>
      <w:r w:rsidRPr="00E51C95">
        <w:rPr>
          <w:rFonts w:ascii="Arial" w:eastAsia="Arial" w:hAnsi="Arial" w:cs="Arial"/>
          <w:sz w:val="22"/>
          <w:szCs w:val="22"/>
          <w:lang w:eastAsia="lt-LT"/>
        </w:rPr>
        <w:t xml:space="preserve">"Vilnius Tech" </w:t>
      </w:r>
      <w:r w:rsidR="009015B8" w:rsidRPr="00E51C95">
        <w:rPr>
          <w:rFonts w:ascii="Arial" w:eastAsia="Arial" w:hAnsi="Arial" w:cs="Arial"/>
          <w:sz w:val="22"/>
          <w:szCs w:val="22"/>
          <w:lang w:eastAsia="lt-LT"/>
        </w:rPr>
        <w:t xml:space="preserve">materialieji bazė </w:t>
      </w:r>
      <w:r w:rsidRPr="00E51C95">
        <w:rPr>
          <w:rFonts w:ascii="Arial" w:eastAsia="Arial" w:hAnsi="Arial" w:cs="Arial"/>
          <w:sz w:val="22"/>
          <w:szCs w:val="22"/>
          <w:lang w:eastAsia="lt-LT"/>
        </w:rPr>
        <w:t>gerai įrengti</w:t>
      </w:r>
      <w:r w:rsidR="009015B8" w:rsidRPr="00E51C95">
        <w:rPr>
          <w:rFonts w:ascii="Arial" w:eastAsia="Arial" w:hAnsi="Arial" w:cs="Arial"/>
          <w:sz w:val="22"/>
          <w:szCs w:val="22"/>
          <w:lang w:eastAsia="lt-LT"/>
        </w:rPr>
        <w:t>, išteklių</w:t>
      </w:r>
      <w:r w:rsidRPr="00E51C95">
        <w:rPr>
          <w:rFonts w:ascii="Arial" w:eastAsia="Arial" w:hAnsi="Arial" w:cs="Arial"/>
          <w:sz w:val="22"/>
          <w:szCs w:val="22"/>
          <w:lang w:eastAsia="lt-LT"/>
        </w:rPr>
        <w:t xml:space="preserve"> pakanka veiksmingam mokymosi procesui palaikyti. Klasės yra pritaikytos tiek asmeniniam, tiek internetiniam mokymuisi, studentai gali naudotis reikiama programine įranga ir bibliotekos ištekliais. Universitetas nuolat atnaujina savo išteklius ir infrastruktūrą, kad atitiktų besikeičiančius studijų programų poreikius. Tačiau kai kurie studentai minėjo, kad retkarčiais nestabiliu tampa belaidis Wi-Fi ryšys, kurį būtų galima patobulinti, kad būtų užtikrintas pastovus ryšys visame fakultete.</w:t>
      </w:r>
    </w:p>
    <w:p w14:paraId="755A7F5E" w14:textId="77777777" w:rsidR="009D4D99" w:rsidRPr="00E51C95" w:rsidRDefault="009D4D99" w:rsidP="009D4D99">
      <w:pPr>
        <w:spacing w:line="276" w:lineRule="auto"/>
        <w:jc w:val="both"/>
        <w:rPr>
          <w:rFonts w:ascii="Arial" w:eastAsia="Arial" w:hAnsi="Arial" w:cs="Arial"/>
          <w:sz w:val="22"/>
          <w:szCs w:val="22"/>
          <w:lang w:eastAsia="lt-LT"/>
        </w:rPr>
      </w:pPr>
    </w:p>
    <w:p w14:paraId="2BD538AE" w14:textId="63D8384C" w:rsidR="009D4D99" w:rsidRPr="00E51C95" w:rsidRDefault="005A3F34" w:rsidP="009D4D99">
      <w:pPr>
        <w:spacing w:line="276" w:lineRule="auto"/>
        <w:jc w:val="both"/>
        <w:rPr>
          <w:rFonts w:ascii="Arial" w:eastAsia="Arial" w:hAnsi="Arial" w:cs="Arial"/>
          <w:sz w:val="22"/>
          <w:szCs w:val="22"/>
          <w:lang w:eastAsia="lt-LT"/>
        </w:rPr>
      </w:pPr>
      <w:r w:rsidRPr="00E51C95">
        <w:rPr>
          <w:rFonts w:ascii="Arial" w:eastAsia="Arial" w:hAnsi="Arial" w:cs="Arial"/>
          <w:sz w:val="22"/>
          <w:szCs w:val="22"/>
          <w:lang w:eastAsia="lt-LT"/>
        </w:rPr>
        <w:t xml:space="preserve">"Vilnius Tech" </w:t>
      </w:r>
      <w:r w:rsidR="009D4D99" w:rsidRPr="00E51C95">
        <w:rPr>
          <w:rFonts w:ascii="Arial" w:eastAsia="Arial" w:hAnsi="Arial" w:cs="Arial"/>
          <w:sz w:val="22"/>
          <w:szCs w:val="22"/>
          <w:lang w:eastAsia="lt-LT"/>
        </w:rPr>
        <w:t>vidinė kokybės užtikrinimo sistema yra patikima, joje dalyvauja visos suinteresuotosios šalys, todėl užtikrinama nuolatinė studijų programų stebėsena ir tobulinimas. Universitetas palaiko skaidrumą, viešai skelbdamas informaciją apie programas ir vertinimus. Sistemingai renkami ir analizuojami studentų atsiliepimai, o rezultatai naudojami priimant sprendimus dėl studijų proceso tobulinimo. Pagirtinas aktyvus studentų, darbdavių, absolventų ir socialinių partnerių dalyvavimas kokybės užtikrinimo procese, nors dar reikėtų reguliariau bendrauti su socialiniais partneriais, siekiant atnaujinti ir atnaujinti studijų programas atsižvelgiant į rinkos poreikius.</w:t>
      </w:r>
    </w:p>
    <w:p w14:paraId="2DEC24AF" w14:textId="77777777" w:rsidR="009D4D99" w:rsidRPr="00E51C95" w:rsidRDefault="009D4D99" w:rsidP="009D4D99">
      <w:pPr>
        <w:spacing w:line="276" w:lineRule="auto"/>
        <w:jc w:val="both"/>
        <w:rPr>
          <w:rFonts w:ascii="Arial" w:eastAsia="Arial" w:hAnsi="Arial" w:cs="Arial"/>
          <w:sz w:val="22"/>
          <w:szCs w:val="22"/>
          <w:lang w:eastAsia="lt-LT"/>
        </w:rPr>
      </w:pPr>
    </w:p>
    <w:p w14:paraId="57480D43" w14:textId="5349FD48" w:rsidR="009D4D99" w:rsidRPr="00E51C95" w:rsidRDefault="009D4D99" w:rsidP="009D4D99">
      <w:pPr>
        <w:spacing w:line="276" w:lineRule="auto"/>
        <w:jc w:val="both"/>
        <w:rPr>
          <w:rFonts w:ascii="Arial" w:eastAsia="Arial" w:hAnsi="Arial" w:cs="Arial"/>
          <w:sz w:val="22"/>
          <w:szCs w:val="22"/>
          <w:lang w:eastAsia="lt-LT"/>
        </w:rPr>
      </w:pPr>
      <w:r w:rsidRPr="00E51C95">
        <w:rPr>
          <w:rFonts w:ascii="Arial" w:eastAsia="Arial" w:hAnsi="Arial" w:cs="Arial"/>
          <w:sz w:val="22"/>
          <w:szCs w:val="22"/>
          <w:lang w:eastAsia="lt-LT"/>
        </w:rPr>
        <w:t xml:space="preserve">Apibendrindama vertinimo grupė nustatė, kad </w:t>
      </w:r>
      <w:r w:rsidR="005A3F34" w:rsidRPr="00E51C95">
        <w:rPr>
          <w:rFonts w:ascii="Arial" w:eastAsia="Arial" w:hAnsi="Arial" w:cs="Arial"/>
          <w:sz w:val="22"/>
          <w:szCs w:val="22"/>
          <w:lang w:eastAsia="lt-LT"/>
        </w:rPr>
        <w:t xml:space="preserve">"Vilnius Tech" </w:t>
      </w:r>
      <w:r w:rsidRPr="00E51C95">
        <w:rPr>
          <w:rFonts w:ascii="Arial" w:eastAsia="Arial" w:hAnsi="Arial" w:cs="Arial"/>
          <w:sz w:val="22"/>
          <w:szCs w:val="22"/>
          <w:lang w:eastAsia="lt-LT"/>
        </w:rPr>
        <w:t xml:space="preserve">statistikos studijų kryptis turi daug privalumų, įskaitant rinkos poreikių atitikimą, išsamias paramos sistemas, dideles įsidarbinimo galimybes, gerai įrengtas patalpas ir veiksmingą kokybės užtikrinimo sistemą. Tačiau yra tobulintinų sričių, pavyzdžiui, reikia didinti dalyvavimą moksliniuose tyrimuose, didinti studijų programos personalizavimą, gerinti tarptautinį personalo mobilumą, spręsti mažėjančio priėmimo į antrosios pakopos programą problemą ir didinti dėstytojų dalį. </w:t>
      </w:r>
    </w:p>
    <w:p w14:paraId="0231AC52" w14:textId="77777777" w:rsidR="009D4D99" w:rsidRPr="00E51C95" w:rsidRDefault="009D4D99" w:rsidP="009D4D99">
      <w:pPr>
        <w:spacing w:line="276" w:lineRule="auto"/>
        <w:jc w:val="both"/>
        <w:rPr>
          <w:rFonts w:ascii="Arial" w:eastAsia="Arial" w:hAnsi="Arial" w:cs="Arial"/>
          <w:sz w:val="22"/>
          <w:szCs w:val="22"/>
          <w:lang w:eastAsia="lt-LT"/>
        </w:rPr>
      </w:pPr>
    </w:p>
    <w:p w14:paraId="46AC6542" w14:textId="1F7A3908" w:rsidR="009D4D99" w:rsidRPr="00E51C95" w:rsidRDefault="009D4D99" w:rsidP="009D4D99">
      <w:pPr>
        <w:spacing w:line="276" w:lineRule="auto"/>
        <w:jc w:val="both"/>
        <w:rPr>
          <w:rFonts w:ascii="Arial" w:eastAsia="Arial" w:hAnsi="Arial" w:cs="Arial"/>
          <w:sz w:val="22"/>
          <w:szCs w:val="22"/>
          <w:lang w:eastAsia="lt-LT"/>
        </w:rPr>
      </w:pPr>
      <w:r w:rsidRPr="00E51C95">
        <w:rPr>
          <w:rFonts w:ascii="Arial" w:eastAsia="Arial" w:hAnsi="Arial" w:cs="Arial"/>
          <w:sz w:val="22"/>
          <w:szCs w:val="22"/>
          <w:lang w:eastAsia="lt-LT"/>
        </w:rPr>
        <w:t xml:space="preserve">Galiausiai vertinimo grupė dėkoja </w:t>
      </w:r>
      <w:r w:rsidR="005A3F34" w:rsidRPr="00E51C95">
        <w:rPr>
          <w:rFonts w:ascii="Arial" w:eastAsia="Arial" w:hAnsi="Arial" w:cs="Arial"/>
          <w:sz w:val="22"/>
          <w:szCs w:val="22"/>
          <w:lang w:eastAsia="lt-LT"/>
        </w:rPr>
        <w:t xml:space="preserve">"Vilnius Tech" </w:t>
      </w:r>
      <w:r w:rsidRPr="00E51C95">
        <w:rPr>
          <w:rFonts w:ascii="Arial" w:eastAsia="Arial" w:hAnsi="Arial" w:cs="Arial"/>
          <w:sz w:val="22"/>
          <w:szCs w:val="22"/>
          <w:lang w:eastAsia="lt-LT"/>
        </w:rPr>
        <w:t>už pastangas rengiant išsamią savianalizės suvestinę ir organizuojant vizitą į vietą, kuris padėjo surengti vertingas diskusijas su visais dalyviais.</w:t>
      </w:r>
    </w:p>
    <w:p w14:paraId="5EB579E8" w14:textId="77777777" w:rsidR="009D4D99" w:rsidRPr="00E51C95" w:rsidRDefault="009D4D99" w:rsidP="009D4D99">
      <w:pPr>
        <w:spacing w:line="276" w:lineRule="auto"/>
        <w:jc w:val="both"/>
        <w:rPr>
          <w:rFonts w:ascii="Arial" w:eastAsia="Arial" w:hAnsi="Arial" w:cs="Arial"/>
          <w:sz w:val="22"/>
          <w:szCs w:val="22"/>
          <w:lang w:eastAsia="lt-LT"/>
        </w:rPr>
      </w:pPr>
    </w:p>
    <w:p w14:paraId="2B7D2F5A" w14:textId="00053C88" w:rsidR="00962EF2" w:rsidRPr="00E51C95" w:rsidRDefault="00962EF2" w:rsidP="009D4D99">
      <w:pPr>
        <w:spacing w:line="276" w:lineRule="auto"/>
        <w:jc w:val="both"/>
        <w:rPr>
          <w:rFonts w:ascii="Arial" w:hAnsi="Arial" w:cs="Arial"/>
          <w:b/>
          <w:bCs/>
          <w:color w:val="136C73"/>
          <w:sz w:val="36"/>
          <w:szCs w:val="36"/>
        </w:rPr>
      </w:pPr>
    </w:p>
    <w:p w14:paraId="3E89CD28" w14:textId="77777777" w:rsidR="00535C59" w:rsidRPr="00E51C95" w:rsidRDefault="00535C59" w:rsidP="00535C59">
      <w:pPr>
        <w:spacing w:line="276" w:lineRule="auto"/>
        <w:rPr>
          <w:rFonts w:ascii="Arial" w:hAnsi="Arial" w:cs="Arial"/>
          <w:b/>
          <w:bCs/>
          <w:sz w:val="22"/>
          <w:szCs w:val="22"/>
        </w:rPr>
      </w:pPr>
      <w:r w:rsidRPr="00E51C95">
        <w:rPr>
          <w:rFonts w:ascii="Arial" w:hAnsi="Arial" w:cs="Arial"/>
          <w:b/>
          <w:bCs/>
          <w:sz w:val="22"/>
          <w:szCs w:val="22"/>
        </w:rPr>
        <w:t>Vertimas atliktas naudojant automatinio vertinimo programą ,,DeepL“.</w:t>
      </w:r>
    </w:p>
    <w:p w14:paraId="0F36E03A" w14:textId="06E4B74F" w:rsidR="000D4EE3" w:rsidRPr="00E51C95" w:rsidRDefault="00535C59" w:rsidP="00535C59">
      <w:pPr>
        <w:spacing w:line="276" w:lineRule="auto"/>
        <w:rPr>
          <w:rFonts w:ascii="Arial" w:hAnsi="Arial" w:cs="Arial"/>
          <w:b/>
          <w:bCs/>
          <w:sz w:val="22"/>
          <w:szCs w:val="22"/>
        </w:rPr>
      </w:pPr>
      <w:r w:rsidRPr="00E51C95">
        <w:rPr>
          <w:rFonts w:ascii="Arial" w:hAnsi="Arial" w:cs="Arial"/>
          <w:b/>
          <w:bCs/>
          <w:sz w:val="22"/>
          <w:szCs w:val="22"/>
        </w:rPr>
        <w:t>Kilus abejonėms dėl vertimo tikslumo, vadovautis išvadomis originalo kalba.</w:t>
      </w:r>
    </w:p>
    <w:sectPr w:rsidR="000D4EE3" w:rsidRPr="00E51C95" w:rsidSect="0042467A">
      <w:pgSz w:w="11906" w:h="16838"/>
      <w:pgMar w:top="993" w:right="567" w:bottom="426" w:left="156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A849D" w14:textId="77777777" w:rsidR="001F3872" w:rsidRDefault="001F3872" w:rsidP="0042467A">
      <w:r>
        <w:separator/>
      </w:r>
    </w:p>
  </w:endnote>
  <w:endnote w:type="continuationSeparator" w:id="0">
    <w:p w14:paraId="7B9257FC" w14:textId="77777777" w:rsidR="001F3872" w:rsidRDefault="001F3872" w:rsidP="0042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8B55A" w14:textId="77777777" w:rsidR="001F3872" w:rsidRDefault="001F3872" w:rsidP="0042467A">
      <w:r>
        <w:separator/>
      </w:r>
    </w:p>
  </w:footnote>
  <w:footnote w:type="continuationSeparator" w:id="0">
    <w:p w14:paraId="0A1B976B" w14:textId="77777777" w:rsidR="001F3872" w:rsidRDefault="001F3872" w:rsidP="0042467A">
      <w:r>
        <w:continuationSeparator/>
      </w:r>
    </w:p>
  </w:footnote>
  <w:footnote w:id="1">
    <w:p w14:paraId="5AB3C573" w14:textId="76E0DBBA" w:rsidR="005D0FF7" w:rsidRPr="00F323F3" w:rsidRDefault="005D0FF7" w:rsidP="005D0FF7">
      <w:pPr>
        <w:pStyle w:val="FootnoteText"/>
        <w:jc w:val="both"/>
        <w:rPr>
          <w:rFonts w:ascii="Arial" w:hAnsi="Arial" w:cs="Arial"/>
          <w:sz w:val="18"/>
          <w:szCs w:val="18"/>
        </w:rPr>
      </w:pPr>
      <w:r w:rsidRPr="00F323F3">
        <w:rPr>
          <w:rStyle w:val="FootnoteReference"/>
          <w:rFonts w:ascii="Arial" w:hAnsi="Arial" w:cs="Arial"/>
          <w:sz w:val="18"/>
          <w:szCs w:val="18"/>
        </w:rPr>
        <w:sym w:font="Symbol" w:char="F02A"/>
      </w:r>
      <w:r w:rsidRPr="00F323F3">
        <w:rPr>
          <w:rFonts w:ascii="Arial" w:hAnsi="Arial" w:cs="Arial"/>
          <w:sz w:val="18"/>
          <w:szCs w:val="18"/>
        </w:rPr>
        <w:t xml:space="preserve"> </w:t>
      </w:r>
      <w:r w:rsidRPr="00882DD0">
        <w:rPr>
          <w:rFonts w:ascii="Arial" w:hAnsi="Arial" w:cs="Arial"/>
          <w:b/>
          <w:bCs/>
          <w:color w:val="5B0009"/>
          <w:sz w:val="18"/>
          <w:szCs w:val="18"/>
        </w:rPr>
        <w:t>1 (unsatisfactory)</w:t>
      </w:r>
      <w:r w:rsidRPr="00882DD0">
        <w:rPr>
          <w:rFonts w:ascii="Arial" w:hAnsi="Arial" w:cs="Arial"/>
          <w:color w:val="5B0009"/>
          <w:sz w:val="18"/>
          <w:szCs w:val="18"/>
        </w:rPr>
        <w:t xml:space="preserve"> </w:t>
      </w:r>
      <w:r w:rsidRPr="00F323F3">
        <w:rPr>
          <w:rFonts w:ascii="Arial" w:hAnsi="Arial" w:cs="Arial"/>
          <w:sz w:val="18"/>
          <w:szCs w:val="18"/>
        </w:rPr>
        <w:t>- the area does not meet the minimum requirements, there are substantial shortcomings that hinder the implementation of the programmes in the field.</w:t>
      </w:r>
    </w:p>
    <w:p w14:paraId="3DAAA4D2" w14:textId="77777777" w:rsidR="005D0FF7" w:rsidRPr="00F323F3" w:rsidRDefault="005D0FF7" w:rsidP="005D0FF7">
      <w:pPr>
        <w:pStyle w:val="FootnoteText"/>
        <w:jc w:val="both"/>
        <w:rPr>
          <w:rFonts w:ascii="Arial" w:hAnsi="Arial" w:cs="Arial"/>
          <w:sz w:val="18"/>
          <w:szCs w:val="18"/>
        </w:rPr>
      </w:pPr>
      <w:r w:rsidRPr="00882DD0">
        <w:rPr>
          <w:rFonts w:ascii="Arial" w:hAnsi="Arial" w:cs="Arial"/>
          <w:b/>
          <w:bCs/>
          <w:color w:val="5B0009"/>
          <w:sz w:val="18"/>
          <w:szCs w:val="18"/>
        </w:rPr>
        <w:t>2 (satisfactory)</w:t>
      </w:r>
      <w:r w:rsidRPr="00882DD0">
        <w:rPr>
          <w:rFonts w:ascii="Arial" w:hAnsi="Arial" w:cs="Arial"/>
          <w:color w:val="5B0009"/>
          <w:sz w:val="18"/>
          <w:szCs w:val="18"/>
        </w:rPr>
        <w:t xml:space="preserve"> </w:t>
      </w:r>
      <w:r w:rsidRPr="00F323F3">
        <w:rPr>
          <w:rFonts w:ascii="Arial" w:hAnsi="Arial" w:cs="Arial"/>
          <w:sz w:val="18"/>
          <w:szCs w:val="18"/>
        </w:rPr>
        <w:t>- the area meets the minimum requirements, but there are substantial shortcomings that need to be eliminated.</w:t>
      </w:r>
    </w:p>
    <w:p w14:paraId="5681D02C" w14:textId="77777777" w:rsidR="005D0FF7" w:rsidRPr="00F323F3" w:rsidRDefault="005D0FF7" w:rsidP="005D0FF7">
      <w:pPr>
        <w:pStyle w:val="FootnoteText"/>
        <w:jc w:val="both"/>
        <w:rPr>
          <w:rFonts w:ascii="Arial" w:hAnsi="Arial" w:cs="Arial"/>
          <w:sz w:val="18"/>
          <w:szCs w:val="18"/>
        </w:rPr>
      </w:pPr>
      <w:r w:rsidRPr="00882DD0">
        <w:rPr>
          <w:rFonts w:ascii="Arial" w:hAnsi="Arial" w:cs="Arial"/>
          <w:b/>
          <w:bCs/>
          <w:color w:val="5B0009"/>
          <w:sz w:val="18"/>
          <w:szCs w:val="18"/>
        </w:rPr>
        <w:t>3 (good)</w:t>
      </w:r>
      <w:r w:rsidRPr="00882DD0">
        <w:rPr>
          <w:rFonts w:ascii="Arial" w:hAnsi="Arial" w:cs="Arial"/>
          <w:color w:val="5B0009"/>
          <w:sz w:val="18"/>
          <w:szCs w:val="18"/>
        </w:rPr>
        <w:t xml:space="preserve"> </w:t>
      </w:r>
      <w:r w:rsidRPr="00F323F3">
        <w:rPr>
          <w:rFonts w:ascii="Arial" w:hAnsi="Arial" w:cs="Arial"/>
          <w:sz w:val="18"/>
          <w:szCs w:val="18"/>
        </w:rPr>
        <w:t>- the area is being developed systematically, without any substantial shortcomings.</w:t>
      </w:r>
    </w:p>
    <w:p w14:paraId="4D1C178D" w14:textId="77777777" w:rsidR="005D0FF7" w:rsidRPr="00F323F3" w:rsidRDefault="005D0FF7" w:rsidP="005D0FF7">
      <w:pPr>
        <w:pStyle w:val="FootnoteText"/>
        <w:jc w:val="both"/>
        <w:rPr>
          <w:rFonts w:ascii="Arial" w:hAnsi="Arial" w:cs="Arial"/>
          <w:sz w:val="18"/>
          <w:szCs w:val="18"/>
        </w:rPr>
      </w:pPr>
      <w:r w:rsidRPr="00882DD0">
        <w:rPr>
          <w:rFonts w:ascii="Arial" w:hAnsi="Arial" w:cs="Arial"/>
          <w:b/>
          <w:bCs/>
          <w:color w:val="5B0009"/>
          <w:sz w:val="18"/>
          <w:szCs w:val="18"/>
        </w:rPr>
        <w:t>4 (very good)</w:t>
      </w:r>
      <w:r w:rsidRPr="00882DD0">
        <w:rPr>
          <w:rFonts w:ascii="Arial" w:hAnsi="Arial" w:cs="Arial"/>
          <w:color w:val="5B0009"/>
          <w:sz w:val="18"/>
          <w:szCs w:val="18"/>
        </w:rPr>
        <w:t xml:space="preserve"> </w:t>
      </w:r>
      <w:r w:rsidRPr="00F323F3">
        <w:rPr>
          <w:rFonts w:ascii="Arial" w:hAnsi="Arial" w:cs="Arial"/>
          <w:sz w:val="18"/>
          <w:szCs w:val="18"/>
        </w:rPr>
        <w:t>- the area is evaluated very well in the national context and internationally, without any shortcomings.</w:t>
      </w:r>
    </w:p>
    <w:p w14:paraId="49C067D2" w14:textId="77777777" w:rsidR="005D0FF7" w:rsidRPr="00F323F3" w:rsidRDefault="005D0FF7" w:rsidP="005D0FF7">
      <w:pPr>
        <w:pStyle w:val="FootnoteText"/>
        <w:jc w:val="both"/>
        <w:rPr>
          <w:rFonts w:ascii="Arial" w:hAnsi="Arial" w:cs="Arial"/>
          <w:sz w:val="18"/>
          <w:szCs w:val="18"/>
        </w:rPr>
      </w:pPr>
      <w:r w:rsidRPr="00882DD0">
        <w:rPr>
          <w:rFonts w:ascii="Arial" w:hAnsi="Arial" w:cs="Arial"/>
          <w:b/>
          <w:bCs/>
          <w:color w:val="5B0009"/>
          <w:sz w:val="18"/>
          <w:szCs w:val="18"/>
        </w:rPr>
        <w:t>5 (exceptional)</w:t>
      </w:r>
      <w:r w:rsidRPr="00882DD0">
        <w:rPr>
          <w:rFonts w:ascii="Arial" w:hAnsi="Arial" w:cs="Arial"/>
          <w:color w:val="5B0009"/>
          <w:sz w:val="18"/>
          <w:szCs w:val="18"/>
        </w:rPr>
        <w:t xml:space="preserve"> </w:t>
      </w:r>
      <w:r w:rsidRPr="00F323F3">
        <w:rPr>
          <w:rFonts w:ascii="Arial" w:hAnsi="Arial" w:cs="Arial"/>
          <w:sz w:val="18"/>
          <w:szCs w:val="18"/>
        </w:rPr>
        <w:t>- the area is evaluated exceptionally well in the national context and internationally.</w:t>
      </w:r>
    </w:p>
  </w:footnote>
  <w:footnote w:id="2">
    <w:p w14:paraId="755BB6D5" w14:textId="77777777" w:rsidR="005D0FF7" w:rsidRPr="005D0FF7" w:rsidRDefault="005D0FF7" w:rsidP="005D0FF7">
      <w:pPr>
        <w:pStyle w:val="FootnoteText"/>
        <w:rPr>
          <w:rFonts w:asciiTheme="minorHAnsi" w:hAnsiTheme="minorHAnsi" w:cstheme="minorHAnsi"/>
        </w:rPr>
      </w:pPr>
    </w:p>
  </w:footnote>
  <w:footnote w:id="3">
    <w:p w14:paraId="0A93593F" w14:textId="12E4C3EB" w:rsidR="00291AB7" w:rsidRPr="000D455C" w:rsidRDefault="00291AB7" w:rsidP="00291AB7">
      <w:pPr>
        <w:pStyle w:val="FootnoteText"/>
        <w:jc w:val="both"/>
        <w:rPr>
          <w:rFonts w:ascii="Arial" w:hAnsi="Arial" w:cs="Arial"/>
          <w:sz w:val="18"/>
          <w:szCs w:val="18"/>
        </w:rPr>
      </w:pPr>
      <w:r w:rsidRPr="000D455C">
        <w:rPr>
          <w:rStyle w:val="FootnoteReference"/>
          <w:rFonts w:ascii="Arial" w:hAnsi="Arial" w:cs="Arial"/>
          <w:sz w:val="18"/>
          <w:szCs w:val="18"/>
        </w:rPr>
        <w:sym w:font="Symbol" w:char="F02A"/>
      </w:r>
      <w:r w:rsidRPr="000D455C">
        <w:rPr>
          <w:rFonts w:ascii="Arial" w:hAnsi="Arial" w:cs="Arial"/>
          <w:sz w:val="18"/>
          <w:szCs w:val="18"/>
        </w:rPr>
        <w:t xml:space="preserve"> </w:t>
      </w:r>
      <w:r w:rsidRPr="000D455C">
        <w:rPr>
          <w:rFonts w:ascii="Arial" w:hAnsi="Arial" w:cs="Arial"/>
          <w:b/>
          <w:bCs/>
          <w:color w:val="5B0009"/>
          <w:sz w:val="18"/>
          <w:szCs w:val="18"/>
          <w:lang w:val="lt-LT"/>
        </w:rPr>
        <w:t>1 (</w:t>
      </w:r>
      <w:r w:rsidR="00F468FC" w:rsidRPr="000D455C">
        <w:rPr>
          <w:rFonts w:ascii="Arial" w:hAnsi="Arial" w:cs="Arial"/>
          <w:b/>
          <w:bCs/>
          <w:color w:val="5B0009"/>
          <w:sz w:val="18"/>
          <w:szCs w:val="18"/>
          <w:lang w:val="lt-LT"/>
        </w:rPr>
        <w:t>nepatenkinamai</w:t>
      </w:r>
      <w:r w:rsidRPr="000D455C">
        <w:rPr>
          <w:rFonts w:ascii="Arial" w:hAnsi="Arial" w:cs="Arial"/>
          <w:b/>
          <w:bCs/>
          <w:color w:val="5B0009"/>
          <w:sz w:val="18"/>
          <w:szCs w:val="18"/>
          <w:lang w:val="lt-LT"/>
        </w:rPr>
        <w:t>)</w:t>
      </w:r>
      <w:r w:rsidRPr="000D455C">
        <w:rPr>
          <w:rFonts w:ascii="Arial" w:hAnsi="Arial" w:cs="Arial"/>
          <w:color w:val="5B0009"/>
          <w:sz w:val="18"/>
          <w:szCs w:val="18"/>
          <w:lang w:val="lt-LT"/>
        </w:rPr>
        <w:t xml:space="preserve"> </w:t>
      </w:r>
      <w:r w:rsidRPr="000D455C">
        <w:rPr>
          <w:rFonts w:ascii="Arial" w:hAnsi="Arial" w:cs="Arial"/>
          <w:sz w:val="18"/>
          <w:szCs w:val="18"/>
          <w:lang w:val="lt-LT"/>
        </w:rPr>
        <w:t xml:space="preserve">- </w:t>
      </w:r>
      <w:r w:rsidR="00F468FC" w:rsidRPr="000D455C">
        <w:rPr>
          <w:rFonts w:ascii="Arial" w:hAnsi="Arial" w:cs="Arial"/>
          <w:sz w:val="18"/>
          <w:szCs w:val="18"/>
          <w:lang w:val="lt-LT"/>
        </w:rPr>
        <w:t>sritis netenkina minimalių reikalavimų, yra esminių trūkumų, dėl kurių krypties studijos negali būti vykdomos.</w:t>
      </w:r>
    </w:p>
    <w:p w14:paraId="51D3747E" w14:textId="11C0E8A0" w:rsidR="00291AB7" w:rsidRPr="000D455C" w:rsidRDefault="00291AB7" w:rsidP="00291AB7">
      <w:pPr>
        <w:pStyle w:val="FootnoteText"/>
        <w:jc w:val="both"/>
        <w:rPr>
          <w:rFonts w:ascii="Arial" w:hAnsi="Arial" w:cs="Arial"/>
          <w:sz w:val="18"/>
          <w:szCs w:val="18"/>
          <w:lang w:val="lt-LT"/>
        </w:rPr>
      </w:pPr>
      <w:r w:rsidRPr="000D455C">
        <w:rPr>
          <w:rFonts w:ascii="Arial" w:hAnsi="Arial" w:cs="Arial"/>
          <w:b/>
          <w:bCs/>
          <w:color w:val="5B0009"/>
          <w:sz w:val="18"/>
          <w:szCs w:val="18"/>
          <w:lang w:val="lt-LT"/>
        </w:rPr>
        <w:t>2 (</w:t>
      </w:r>
      <w:r w:rsidR="00F468FC" w:rsidRPr="000D455C">
        <w:rPr>
          <w:rFonts w:ascii="Arial" w:hAnsi="Arial" w:cs="Arial"/>
          <w:b/>
          <w:bCs/>
          <w:color w:val="5B0009"/>
          <w:sz w:val="18"/>
          <w:szCs w:val="18"/>
          <w:lang w:val="lt-LT"/>
        </w:rPr>
        <w:t>patenkinamai</w:t>
      </w:r>
      <w:r w:rsidRPr="000D455C">
        <w:rPr>
          <w:rFonts w:ascii="Arial" w:hAnsi="Arial" w:cs="Arial"/>
          <w:b/>
          <w:bCs/>
          <w:color w:val="5B0009"/>
          <w:sz w:val="18"/>
          <w:szCs w:val="18"/>
          <w:lang w:val="lt-LT"/>
        </w:rPr>
        <w:t>)</w:t>
      </w:r>
      <w:r w:rsidRPr="000D455C">
        <w:rPr>
          <w:rFonts w:ascii="Arial" w:hAnsi="Arial" w:cs="Arial"/>
          <w:color w:val="5B0009"/>
          <w:sz w:val="18"/>
          <w:szCs w:val="18"/>
          <w:lang w:val="lt-LT"/>
        </w:rPr>
        <w:t xml:space="preserve"> </w:t>
      </w:r>
      <w:r w:rsidRPr="000D455C">
        <w:rPr>
          <w:rFonts w:ascii="Arial" w:hAnsi="Arial" w:cs="Arial"/>
          <w:sz w:val="18"/>
          <w:szCs w:val="18"/>
          <w:lang w:val="lt-LT"/>
        </w:rPr>
        <w:t xml:space="preserve">- </w:t>
      </w:r>
      <w:r w:rsidR="00F468FC" w:rsidRPr="000D455C">
        <w:rPr>
          <w:rFonts w:ascii="Arial" w:hAnsi="Arial" w:cs="Arial"/>
          <w:sz w:val="18"/>
          <w:szCs w:val="18"/>
          <w:lang w:val="lt-LT"/>
        </w:rPr>
        <w:t>sritis tenkina minimalius reikalavimus, yra esminių trūkumų, kuriuos būtina pašalinti.</w:t>
      </w:r>
    </w:p>
    <w:p w14:paraId="3828DEDD" w14:textId="06FC01D7" w:rsidR="00291AB7" w:rsidRPr="000D455C" w:rsidRDefault="00291AB7" w:rsidP="00291AB7">
      <w:pPr>
        <w:pStyle w:val="FootnoteText"/>
        <w:jc w:val="both"/>
        <w:rPr>
          <w:rFonts w:ascii="Arial" w:hAnsi="Arial" w:cs="Arial"/>
          <w:sz w:val="18"/>
          <w:szCs w:val="18"/>
          <w:lang w:val="lt-LT"/>
        </w:rPr>
      </w:pPr>
      <w:r w:rsidRPr="000D455C">
        <w:rPr>
          <w:rFonts w:ascii="Arial" w:hAnsi="Arial" w:cs="Arial"/>
          <w:b/>
          <w:bCs/>
          <w:color w:val="5B0009"/>
          <w:sz w:val="18"/>
          <w:szCs w:val="18"/>
          <w:lang w:val="lt-LT"/>
        </w:rPr>
        <w:t>3 (</w:t>
      </w:r>
      <w:r w:rsidR="00F468FC" w:rsidRPr="000D455C">
        <w:rPr>
          <w:rFonts w:ascii="Arial" w:hAnsi="Arial" w:cs="Arial"/>
          <w:b/>
          <w:bCs/>
          <w:color w:val="5B0009"/>
          <w:sz w:val="18"/>
          <w:szCs w:val="18"/>
          <w:lang w:val="lt-LT"/>
        </w:rPr>
        <w:t>gerai</w:t>
      </w:r>
      <w:r w:rsidRPr="000D455C">
        <w:rPr>
          <w:rFonts w:ascii="Arial" w:hAnsi="Arial" w:cs="Arial"/>
          <w:b/>
          <w:bCs/>
          <w:color w:val="5B0009"/>
          <w:sz w:val="18"/>
          <w:szCs w:val="18"/>
          <w:lang w:val="lt-LT"/>
        </w:rPr>
        <w:t>)</w:t>
      </w:r>
      <w:r w:rsidRPr="000D455C">
        <w:rPr>
          <w:rFonts w:ascii="Arial" w:hAnsi="Arial" w:cs="Arial"/>
          <w:color w:val="5B0009"/>
          <w:sz w:val="18"/>
          <w:szCs w:val="18"/>
          <w:lang w:val="lt-LT"/>
        </w:rPr>
        <w:t xml:space="preserve"> </w:t>
      </w:r>
      <w:r w:rsidRPr="000D455C">
        <w:rPr>
          <w:rFonts w:ascii="Arial" w:hAnsi="Arial" w:cs="Arial"/>
          <w:sz w:val="18"/>
          <w:szCs w:val="18"/>
          <w:lang w:val="lt-LT"/>
        </w:rPr>
        <w:t xml:space="preserve">- </w:t>
      </w:r>
      <w:r w:rsidR="00F468FC" w:rsidRPr="000D455C">
        <w:rPr>
          <w:rFonts w:ascii="Arial" w:hAnsi="Arial" w:cs="Arial"/>
          <w:sz w:val="18"/>
          <w:szCs w:val="18"/>
          <w:lang w:val="lt-LT"/>
        </w:rPr>
        <w:t>sritis plėtojama sistemiškai, be esminių trūkumų</w:t>
      </w:r>
      <w:r w:rsidRPr="000D455C">
        <w:rPr>
          <w:rFonts w:ascii="Arial" w:hAnsi="Arial" w:cs="Arial"/>
          <w:sz w:val="18"/>
          <w:szCs w:val="18"/>
          <w:lang w:val="lt-LT"/>
        </w:rPr>
        <w:t>.</w:t>
      </w:r>
    </w:p>
    <w:p w14:paraId="12FA9D01" w14:textId="5066F687" w:rsidR="00291AB7" w:rsidRPr="000D455C" w:rsidRDefault="00291AB7" w:rsidP="00291AB7">
      <w:pPr>
        <w:pStyle w:val="FootnoteText"/>
        <w:jc w:val="both"/>
        <w:rPr>
          <w:rFonts w:ascii="Arial" w:hAnsi="Arial" w:cs="Arial"/>
          <w:sz w:val="18"/>
          <w:szCs w:val="18"/>
          <w:lang w:val="lt-LT"/>
        </w:rPr>
      </w:pPr>
      <w:r w:rsidRPr="000D455C">
        <w:rPr>
          <w:rFonts w:ascii="Arial" w:hAnsi="Arial" w:cs="Arial"/>
          <w:b/>
          <w:bCs/>
          <w:color w:val="5B0009"/>
          <w:sz w:val="18"/>
          <w:szCs w:val="18"/>
          <w:lang w:val="lt-LT"/>
        </w:rPr>
        <w:t>4 (</w:t>
      </w:r>
      <w:r w:rsidR="00F468FC" w:rsidRPr="000D455C">
        <w:rPr>
          <w:rFonts w:ascii="Arial" w:hAnsi="Arial" w:cs="Arial"/>
          <w:b/>
          <w:bCs/>
          <w:color w:val="5B0009"/>
          <w:sz w:val="18"/>
          <w:szCs w:val="18"/>
          <w:lang w:val="lt-LT"/>
        </w:rPr>
        <w:t>labai gerai</w:t>
      </w:r>
      <w:r w:rsidRPr="000D455C">
        <w:rPr>
          <w:rFonts w:ascii="Arial" w:hAnsi="Arial" w:cs="Arial"/>
          <w:b/>
          <w:bCs/>
          <w:color w:val="5B0009"/>
          <w:sz w:val="18"/>
          <w:szCs w:val="18"/>
          <w:lang w:val="lt-LT"/>
        </w:rPr>
        <w:t>)</w:t>
      </w:r>
      <w:r w:rsidRPr="000D455C">
        <w:rPr>
          <w:rFonts w:ascii="Arial" w:hAnsi="Arial" w:cs="Arial"/>
          <w:color w:val="5B0009"/>
          <w:sz w:val="18"/>
          <w:szCs w:val="18"/>
          <w:lang w:val="lt-LT"/>
        </w:rPr>
        <w:t xml:space="preserve"> </w:t>
      </w:r>
      <w:r w:rsidRPr="000D455C">
        <w:rPr>
          <w:rFonts w:ascii="Arial" w:hAnsi="Arial" w:cs="Arial"/>
          <w:sz w:val="18"/>
          <w:szCs w:val="18"/>
          <w:lang w:val="lt-LT"/>
        </w:rPr>
        <w:t xml:space="preserve">- </w:t>
      </w:r>
      <w:r w:rsidR="00F468FC" w:rsidRPr="000D455C">
        <w:rPr>
          <w:rFonts w:ascii="Arial" w:hAnsi="Arial" w:cs="Arial"/>
          <w:sz w:val="18"/>
          <w:szCs w:val="18"/>
          <w:lang w:val="lt-LT"/>
        </w:rPr>
        <w:t>sritis vertinama labai gerai nacionaliniame kontekste ir tarptautinėje erdvėje, be jokių trūkumų</w:t>
      </w:r>
      <w:r w:rsidRPr="000D455C">
        <w:rPr>
          <w:rFonts w:ascii="Arial" w:hAnsi="Arial" w:cs="Arial"/>
          <w:sz w:val="18"/>
          <w:szCs w:val="18"/>
          <w:lang w:val="lt-LT"/>
        </w:rPr>
        <w:t>.</w:t>
      </w:r>
    </w:p>
    <w:p w14:paraId="3365E53D" w14:textId="6075F4CE" w:rsidR="00291AB7" w:rsidRPr="00F468FC" w:rsidRDefault="00291AB7" w:rsidP="00291AB7">
      <w:pPr>
        <w:pStyle w:val="FootnoteText"/>
        <w:jc w:val="both"/>
        <w:rPr>
          <w:rFonts w:asciiTheme="minorHAnsi" w:hAnsiTheme="minorHAnsi" w:cstheme="minorHAnsi"/>
          <w:lang w:val="lt-LT"/>
        </w:rPr>
      </w:pPr>
      <w:r w:rsidRPr="000D455C">
        <w:rPr>
          <w:rFonts w:ascii="Arial" w:hAnsi="Arial" w:cs="Arial"/>
          <w:b/>
          <w:bCs/>
          <w:color w:val="5B0009"/>
          <w:sz w:val="18"/>
          <w:szCs w:val="18"/>
          <w:lang w:val="lt-LT"/>
        </w:rPr>
        <w:t>5 (</w:t>
      </w:r>
      <w:r w:rsidR="00DE3287" w:rsidRPr="000D455C">
        <w:rPr>
          <w:rFonts w:ascii="Arial" w:hAnsi="Arial" w:cs="Arial"/>
          <w:b/>
          <w:bCs/>
          <w:color w:val="5B0009"/>
          <w:sz w:val="18"/>
          <w:szCs w:val="18"/>
          <w:lang w:val="lt-LT"/>
        </w:rPr>
        <w:t>puikiai</w:t>
      </w:r>
      <w:r w:rsidRPr="000D455C">
        <w:rPr>
          <w:rFonts w:ascii="Arial" w:hAnsi="Arial" w:cs="Arial"/>
          <w:b/>
          <w:bCs/>
          <w:color w:val="5B0009"/>
          <w:sz w:val="18"/>
          <w:szCs w:val="18"/>
          <w:lang w:val="lt-LT"/>
        </w:rPr>
        <w:t>)</w:t>
      </w:r>
      <w:r w:rsidRPr="000D455C">
        <w:rPr>
          <w:rFonts w:ascii="Arial" w:hAnsi="Arial" w:cs="Arial"/>
          <w:color w:val="5B0009"/>
          <w:sz w:val="18"/>
          <w:szCs w:val="18"/>
          <w:lang w:val="lt-LT"/>
        </w:rPr>
        <w:t xml:space="preserve"> </w:t>
      </w:r>
      <w:r w:rsidRPr="000D455C">
        <w:rPr>
          <w:rFonts w:ascii="Arial" w:hAnsi="Arial" w:cs="Arial"/>
          <w:sz w:val="18"/>
          <w:szCs w:val="18"/>
          <w:lang w:val="lt-LT"/>
        </w:rPr>
        <w:t xml:space="preserve">- </w:t>
      </w:r>
      <w:r w:rsidR="00F468FC" w:rsidRPr="000D455C">
        <w:rPr>
          <w:rFonts w:ascii="Arial" w:hAnsi="Arial" w:cs="Arial"/>
          <w:sz w:val="18"/>
          <w:szCs w:val="18"/>
          <w:lang w:val="lt-LT"/>
        </w:rPr>
        <w:t>sritis vertinama išskirtinai gerai nacionaliniame kontekste ir tarptautinėje erdvėje</w:t>
      </w:r>
      <w:r w:rsidRPr="000D455C">
        <w:rPr>
          <w:rFonts w:ascii="Arial" w:hAnsi="Arial" w:cs="Arial"/>
          <w:sz w:val="18"/>
          <w:szCs w:val="18"/>
          <w:lang w:val="lt-LT"/>
        </w:rPr>
        <w:t>.</w:t>
      </w:r>
    </w:p>
  </w:footnote>
  <w:footnote w:id="4">
    <w:p w14:paraId="67181FA3" w14:textId="77777777" w:rsidR="00291AB7" w:rsidRPr="00F468FC" w:rsidRDefault="00291AB7" w:rsidP="00291AB7">
      <w:pPr>
        <w:pStyle w:val="FootnoteText"/>
        <w:rPr>
          <w:rFonts w:asciiTheme="minorHAnsi" w:hAnsiTheme="minorHAnsi" w:cstheme="minorHAnsi"/>
          <w:lang w:val="lt-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0A6C"/>
    <w:multiLevelType w:val="multilevel"/>
    <w:tmpl w:val="E86AD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986F7A"/>
    <w:multiLevelType w:val="multilevel"/>
    <w:tmpl w:val="CB5053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952260"/>
    <w:multiLevelType w:val="hybridMultilevel"/>
    <w:tmpl w:val="A7C6CF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AC854F9"/>
    <w:multiLevelType w:val="multilevel"/>
    <w:tmpl w:val="3AAA1C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327323"/>
    <w:multiLevelType w:val="multilevel"/>
    <w:tmpl w:val="9EA0E2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16083A"/>
    <w:multiLevelType w:val="multilevel"/>
    <w:tmpl w:val="7264F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944EB3"/>
    <w:multiLevelType w:val="multilevel"/>
    <w:tmpl w:val="B69CF8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4E5360"/>
    <w:multiLevelType w:val="multilevel"/>
    <w:tmpl w:val="B79C8F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DB428A"/>
    <w:multiLevelType w:val="hybridMultilevel"/>
    <w:tmpl w:val="DEA8554A"/>
    <w:lvl w:ilvl="0" w:tplc="B05AFBD0">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1003B48"/>
    <w:multiLevelType w:val="multilevel"/>
    <w:tmpl w:val="F7AE6A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0A4CFA"/>
    <w:multiLevelType w:val="hybridMultilevel"/>
    <w:tmpl w:val="15FA97B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C806909"/>
    <w:multiLevelType w:val="multilevel"/>
    <w:tmpl w:val="8F6EDB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25E7029"/>
    <w:multiLevelType w:val="multilevel"/>
    <w:tmpl w:val="2766E8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7916B4B"/>
    <w:multiLevelType w:val="multilevel"/>
    <w:tmpl w:val="C61EE8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C6377B"/>
    <w:multiLevelType w:val="multilevel"/>
    <w:tmpl w:val="8F6EDB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BBA133E"/>
    <w:multiLevelType w:val="multilevel"/>
    <w:tmpl w:val="849277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C0A1127"/>
    <w:multiLevelType w:val="multilevel"/>
    <w:tmpl w:val="6AF6B6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D2F6322"/>
    <w:multiLevelType w:val="multilevel"/>
    <w:tmpl w:val="DA00E0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DC14526"/>
    <w:multiLevelType w:val="multilevel"/>
    <w:tmpl w:val="6AF6B6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0A66E50"/>
    <w:multiLevelType w:val="multilevel"/>
    <w:tmpl w:val="3802F7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BA5194"/>
    <w:multiLevelType w:val="multilevel"/>
    <w:tmpl w:val="B79C8F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EB251C"/>
    <w:multiLevelType w:val="multilevel"/>
    <w:tmpl w:val="B69CF8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7B368F4"/>
    <w:multiLevelType w:val="multilevel"/>
    <w:tmpl w:val="8EBE79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C16913"/>
    <w:multiLevelType w:val="hybridMultilevel"/>
    <w:tmpl w:val="C0FAC198"/>
    <w:lvl w:ilvl="0" w:tplc="564863F8">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A15395E"/>
    <w:multiLevelType w:val="multilevel"/>
    <w:tmpl w:val="A42800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0405AF4"/>
    <w:multiLevelType w:val="multilevel"/>
    <w:tmpl w:val="E86AD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F66919"/>
    <w:multiLevelType w:val="multilevel"/>
    <w:tmpl w:val="849277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592084A"/>
    <w:multiLevelType w:val="multilevel"/>
    <w:tmpl w:val="CB5053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7DE1C45"/>
    <w:multiLevelType w:val="multilevel"/>
    <w:tmpl w:val="8EBE79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A135290"/>
    <w:multiLevelType w:val="multilevel"/>
    <w:tmpl w:val="DA00E0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AAA7F29"/>
    <w:multiLevelType w:val="multilevel"/>
    <w:tmpl w:val="3AAA1C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EFD6724"/>
    <w:multiLevelType w:val="multilevel"/>
    <w:tmpl w:val="7264F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4585567"/>
    <w:multiLevelType w:val="multilevel"/>
    <w:tmpl w:val="3802F7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857C06"/>
    <w:multiLevelType w:val="hybridMultilevel"/>
    <w:tmpl w:val="BD0649E0"/>
    <w:lvl w:ilvl="0" w:tplc="EAD6D840">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683B6A39"/>
    <w:multiLevelType w:val="multilevel"/>
    <w:tmpl w:val="F7AE6A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84141FD"/>
    <w:multiLevelType w:val="multilevel"/>
    <w:tmpl w:val="823CD2D4"/>
    <w:styleLink w:val="CurrentList1"/>
    <w:lvl w:ilvl="0">
      <w:start w:val="1"/>
      <w:numFmt w:val="decimal"/>
      <w:lvlText w:val="%1."/>
      <w:lvlJc w:val="left"/>
      <w:pPr>
        <w:ind w:left="567" w:hanging="51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DD3185E"/>
    <w:multiLevelType w:val="multilevel"/>
    <w:tmpl w:val="9EA0E2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7438B5"/>
    <w:multiLevelType w:val="hybridMultilevel"/>
    <w:tmpl w:val="A7C6CF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793D6B8A"/>
    <w:multiLevelType w:val="multilevel"/>
    <w:tmpl w:val="A42800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9AF7CE9"/>
    <w:multiLevelType w:val="multilevel"/>
    <w:tmpl w:val="C61EE8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C3C6D94"/>
    <w:multiLevelType w:val="multilevel"/>
    <w:tmpl w:val="2766E8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num>
  <w:num w:numId="2">
    <w:abstractNumId w:val="37"/>
  </w:num>
  <w:num w:numId="3">
    <w:abstractNumId w:val="2"/>
  </w:num>
  <w:num w:numId="4">
    <w:abstractNumId w:val="10"/>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4"/>
  </w:num>
  <w:num w:numId="24">
    <w:abstractNumId w:val="36"/>
  </w:num>
  <w:num w:numId="25">
    <w:abstractNumId w:val="19"/>
  </w:num>
  <w:num w:numId="26">
    <w:abstractNumId w:val="34"/>
  </w:num>
  <w:num w:numId="27">
    <w:abstractNumId w:val="15"/>
  </w:num>
  <w:num w:numId="28">
    <w:abstractNumId w:val="31"/>
  </w:num>
  <w:num w:numId="29">
    <w:abstractNumId w:val="6"/>
  </w:num>
  <w:num w:numId="30">
    <w:abstractNumId w:val="30"/>
  </w:num>
  <w:num w:numId="31">
    <w:abstractNumId w:val="22"/>
  </w:num>
  <w:num w:numId="32">
    <w:abstractNumId w:val="20"/>
  </w:num>
  <w:num w:numId="33">
    <w:abstractNumId w:val="27"/>
  </w:num>
  <w:num w:numId="34">
    <w:abstractNumId w:val="39"/>
  </w:num>
  <w:num w:numId="35">
    <w:abstractNumId w:val="18"/>
  </w:num>
  <w:num w:numId="36">
    <w:abstractNumId w:val="14"/>
  </w:num>
  <w:num w:numId="37">
    <w:abstractNumId w:val="25"/>
  </w:num>
  <w:num w:numId="38">
    <w:abstractNumId w:val="12"/>
  </w:num>
  <w:num w:numId="39">
    <w:abstractNumId w:val="8"/>
  </w:num>
  <w:num w:numId="40">
    <w:abstractNumId w:val="33"/>
  </w:num>
  <w:num w:numId="41">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296"/>
  <w:hyphenationZone w:val="396"/>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24"/>
    <w:rsid w:val="00030D7B"/>
    <w:rsid w:val="000550AD"/>
    <w:rsid w:val="000A12D8"/>
    <w:rsid w:val="000B3CEE"/>
    <w:rsid w:val="000C1622"/>
    <w:rsid w:val="000D455C"/>
    <w:rsid w:val="000D4EE3"/>
    <w:rsid w:val="000D652B"/>
    <w:rsid w:val="000F3C5C"/>
    <w:rsid w:val="00100E50"/>
    <w:rsid w:val="00113BE2"/>
    <w:rsid w:val="00121083"/>
    <w:rsid w:val="00121DDA"/>
    <w:rsid w:val="00134FE9"/>
    <w:rsid w:val="001400FC"/>
    <w:rsid w:val="001607BA"/>
    <w:rsid w:val="001935B7"/>
    <w:rsid w:val="001B20A9"/>
    <w:rsid w:val="001B500A"/>
    <w:rsid w:val="001F3872"/>
    <w:rsid w:val="001F4A7C"/>
    <w:rsid w:val="002023B5"/>
    <w:rsid w:val="002307AC"/>
    <w:rsid w:val="00233A48"/>
    <w:rsid w:val="00282146"/>
    <w:rsid w:val="00291AB7"/>
    <w:rsid w:val="002932EE"/>
    <w:rsid w:val="002A5085"/>
    <w:rsid w:val="002B65A0"/>
    <w:rsid w:val="002D0027"/>
    <w:rsid w:val="002E0ADF"/>
    <w:rsid w:val="002F0FD3"/>
    <w:rsid w:val="002F2879"/>
    <w:rsid w:val="002F4424"/>
    <w:rsid w:val="003002EA"/>
    <w:rsid w:val="003208FD"/>
    <w:rsid w:val="003274FD"/>
    <w:rsid w:val="00347078"/>
    <w:rsid w:val="00385F18"/>
    <w:rsid w:val="003C2BE5"/>
    <w:rsid w:val="003F1A39"/>
    <w:rsid w:val="0042467A"/>
    <w:rsid w:val="00427169"/>
    <w:rsid w:val="0043262A"/>
    <w:rsid w:val="004857AE"/>
    <w:rsid w:val="0049327D"/>
    <w:rsid w:val="004933C9"/>
    <w:rsid w:val="004A331D"/>
    <w:rsid w:val="00507E52"/>
    <w:rsid w:val="00535C59"/>
    <w:rsid w:val="00550E79"/>
    <w:rsid w:val="005A3F34"/>
    <w:rsid w:val="005A5B7E"/>
    <w:rsid w:val="005A6EE0"/>
    <w:rsid w:val="005D0FF7"/>
    <w:rsid w:val="0060015D"/>
    <w:rsid w:val="00626397"/>
    <w:rsid w:val="006501B9"/>
    <w:rsid w:val="00654C95"/>
    <w:rsid w:val="00665FF5"/>
    <w:rsid w:val="006675C3"/>
    <w:rsid w:val="00672F6D"/>
    <w:rsid w:val="00677F9A"/>
    <w:rsid w:val="00685DFB"/>
    <w:rsid w:val="0069329A"/>
    <w:rsid w:val="006B263A"/>
    <w:rsid w:val="006D1CFD"/>
    <w:rsid w:val="006D59EB"/>
    <w:rsid w:val="006E6977"/>
    <w:rsid w:val="00701904"/>
    <w:rsid w:val="00726FD0"/>
    <w:rsid w:val="00752780"/>
    <w:rsid w:val="007A1172"/>
    <w:rsid w:val="007A253F"/>
    <w:rsid w:val="007A56A7"/>
    <w:rsid w:val="007A6203"/>
    <w:rsid w:val="007B563E"/>
    <w:rsid w:val="007E04D8"/>
    <w:rsid w:val="00822851"/>
    <w:rsid w:val="00840DB8"/>
    <w:rsid w:val="0084778A"/>
    <w:rsid w:val="00880CC9"/>
    <w:rsid w:val="00882DD0"/>
    <w:rsid w:val="008D0291"/>
    <w:rsid w:val="008D61B1"/>
    <w:rsid w:val="008E6E56"/>
    <w:rsid w:val="008F64DA"/>
    <w:rsid w:val="0090052E"/>
    <w:rsid w:val="009015B8"/>
    <w:rsid w:val="009361AA"/>
    <w:rsid w:val="00962EF2"/>
    <w:rsid w:val="00970BA5"/>
    <w:rsid w:val="0097182D"/>
    <w:rsid w:val="009B1A04"/>
    <w:rsid w:val="009C206C"/>
    <w:rsid w:val="009D11FE"/>
    <w:rsid w:val="009D23F6"/>
    <w:rsid w:val="009D4D99"/>
    <w:rsid w:val="009E209B"/>
    <w:rsid w:val="009E3F5C"/>
    <w:rsid w:val="009F4B8A"/>
    <w:rsid w:val="009F7697"/>
    <w:rsid w:val="00A213D8"/>
    <w:rsid w:val="00A32D18"/>
    <w:rsid w:val="00A43FD4"/>
    <w:rsid w:val="00A55DA6"/>
    <w:rsid w:val="00A61E4C"/>
    <w:rsid w:val="00A7414D"/>
    <w:rsid w:val="00A76858"/>
    <w:rsid w:val="00A838F5"/>
    <w:rsid w:val="00A85F3D"/>
    <w:rsid w:val="00B16C97"/>
    <w:rsid w:val="00B22A87"/>
    <w:rsid w:val="00B4797C"/>
    <w:rsid w:val="00B53B48"/>
    <w:rsid w:val="00B86E3F"/>
    <w:rsid w:val="00BB1255"/>
    <w:rsid w:val="00BC7225"/>
    <w:rsid w:val="00BE7F1E"/>
    <w:rsid w:val="00BF5AE1"/>
    <w:rsid w:val="00BF6CF4"/>
    <w:rsid w:val="00C218B5"/>
    <w:rsid w:val="00C72D32"/>
    <w:rsid w:val="00C7668B"/>
    <w:rsid w:val="00C90ECC"/>
    <w:rsid w:val="00CB194C"/>
    <w:rsid w:val="00CB7EBF"/>
    <w:rsid w:val="00CF17B4"/>
    <w:rsid w:val="00CF1D8A"/>
    <w:rsid w:val="00D12BE0"/>
    <w:rsid w:val="00D1688F"/>
    <w:rsid w:val="00D32F58"/>
    <w:rsid w:val="00D44EA1"/>
    <w:rsid w:val="00D67A22"/>
    <w:rsid w:val="00D8335B"/>
    <w:rsid w:val="00D91383"/>
    <w:rsid w:val="00DA0E8B"/>
    <w:rsid w:val="00DA4813"/>
    <w:rsid w:val="00DE3287"/>
    <w:rsid w:val="00E035D8"/>
    <w:rsid w:val="00E51C95"/>
    <w:rsid w:val="00E644E2"/>
    <w:rsid w:val="00E83E52"/>
    <w:rsid w:val="00E90C75"/>
    <w:rsid w:val="00EA1A61"/>
    <w:rsid w:val="00EB06E1"/>
    <w:rsid w:val="00EC1A38"/>
    <w:rsid w:val="00ED3A8A"/>
    <w:rsid w:val="00EE0DD3"/>
    <w:rsid w:val="00EE282D"/>
    <w:rsid w:val="00F024F0"/>
    <w:rsid w:val="00F17F4F"/>
    <w:rsid w:val="00F24A2A"/>
    <w:rsid w:val="00F323F3"/>
    <w:rsid w:val="00F4603E"/>
    <w:rsid w:val="00F468FC"/>
    <w:rsid w:val="00F5037C"/>
    <w:rsid w:val="00F53D17"/>
    <w:rsid w:val="00F64A37"/>
    <w:rsid w:val="00F66E6A"/>
    <w:rsid w:val="00FD467B"/>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5278D2A8"/>
  <w15:docId w15:val="{26F68FE1-C98D-4132-94D2-4A394142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25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6675C3"/>
    <w:pPr>
      <w:keepNext/>
      <w:keepLines/>
      <w:spacing w:before="480"/>
      <w:outlineLvl w:val="0"/>
    </w:pPr>
    <w:rPr>
      <w:rFonts w:asciiTheme="majorHAnsi" w:eastAsiaTheme="majorEastAsia" w:hAnsiTheme="majorHAnsi" w:cstheme="majorBidi"/>
      <w:b/>
      <w:bCs/>
      <w:color w:val="365F91" w:themeColor="accent1" w:themeShade="BF"/>
      <w:sz w:val="28"/>
      <w:szCs w:val="28"/>
      <w:lang w:val="en-GB" w:eastAsia="en-US"/>
    </w:rPr>
  </w:style>
  <w:style w:type="paragraph" w:styleId="Heading2">
    <w:name w:val="heading 2"/>
    <w:basedOn w:val="Normal"/>
    <w:next w:val="Normal"/>
    <w:link w:val="Heading2Char"/>
    <w:qFormat/>
    <w:rsid w:val="0042467A"/>
    <w:pPr>
      <w:keepNext/>
      <w:jc w:val="center"/>
      <w:outlineLvl w:val="1"/>
    </w:pPr>
    <w:rPr>
      <w:rFonts w:eastAsia="Arial Unicode MS"/>
      <w:b/>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5F18"/>
    <w:pPr>
      <w:spacing w:after="0" w:line="240" w:lineRule="auto"/>
    </w:pPr>
    <w:rPr>
      <w:rFonts w:ascii="Times New Roman" w:eastAsia="Calibri" w:hAnsi="Times New Roman" w:cs="Times New Roman"/>
      <w:sz w:val="24"/>
    </w:rPr>
  </w:style>
  <w:style w:type="character" w:customStyle="1" w:styleId="Heading2Char">
    <w:name w:val="Heading 2 Char"/>
    <w:basedOn w:val="DefaultParagraphFont"/>
    <w:link w:val="Heading2"/>
    <w:rsid w:val="0042467A"/>
    <w:rPr>
      <w:rFonts w:ascii="Times New Roman" w:eastAsia="Arial Unicode MS" w:hAnsi="Times New Roman" w:cs="Times New Roman"/>
      <w:b/>
      <w:szCs w:val="24"/>
      <w:lang w:val="en-GB"/>
    </w:rPr>
  </w:style>
  <w:style w:type="paragraph" w:styleId="Header">
    <w:name w:val="header"/>
    <w:aliases w:val="Char"/>
    <w:basedOn w:val="Normal"/>
    <w:link w:val="HeaderChar"/>
    <w:rsid w:val="0042467A"/>
    <w:pPr>
      <w:tabs>
        <w:tab w:val="center" w:pos="4677"/>
        <w:tab w:val="right" w:pos="9355"/>
      </w:tabs>
    </w:pPr>
    <w:rPr>
      <w:lang w:val="en-GB" w:eastAsia="en-US"/>
    </w:rPr>
  </w:style>
  <w:style w:type="character" w:customStyle="1" w:styleId="HeaderChar">
    <w:name w:val="Header Char"/>
    <w:aliases w:val="Char Char"/>
    <w:basedOn w:val="DefaultParagraphFont"/>
    <w:link w:val="Header"/>
    <w:rsid w:val="0042467A"/>
    <w:rPr>
      <w:rFonts w:ascii="Times New Roman" w:eastAsia="Times New Roman" w:hAnsi="Times New Roman" w:cs="Times New Roman"/>
      <w:sz w:val="24"/>
      <w:szCs w:val="24"/>
      <w:lang w:val="en-GB"/>
    </w:rPr>
  </w:style>
  <w:style w:type="character" w:styleId="Hyperlink">
    <w:name w:val="Hyperlink"/>
    <w:uiPriority w:val="99"/>
    <w:rsid w:val="0042467A"/>
    <w:rPr>
      <w:color w:val="0000FF"/>
      <w:u w:val="single"/>
    </w:rPr>
  </w:style>
  <w:style w:type="paragraph" w:styleId="BodyText">
    <w:name w:val="Body Text"/>
    <w:basedOn w:val="Normal"/>
    <w:link w:val="BodyTextChar"/>
    <w:rsid w:val="0042467A"/>
    <w:pPr>
      <w:tabs>
        <w:tab w:val="num" w:pos="0"/>
      </w:tabs>
      <w:jc w:val="both"/>
    </w:pPr>
    <w:rPr>
      <w:lang w:eastAsia="en-US"/>
    </w:rPr>
  </w:style>
  <w:style w:type="character" w:customStyle="1" w:styleId="BodyTextChar">
    <w:name w:val="Body Text Char"/>
    <w:basedOn w:val="DefaultParagraphFont"/>
    <w:link w:val="BodyText"/>
    <w:rsid w:val="0042467A"/>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42467A"/>
    <w:rPr>
      <w:sz w:val="20"/>
      <w:szCs w:val="20"/>
      <w:lang w:val="en-GB" w:eastAsia="en-US"/>
    </w:rPr>
  </w:style>
  <w:style w:type="character" w:customStyle="1" w:styleId="FootnoteTextChar">
    <w:name w:val="Footnote Text Char"/>
    <w:basedOn w:val="DefaultParagraphFont"/>
    <w:link w:val="FootnoteText"/>
    <w:uiPriority w:val="99"/>
    <w:semiHidden/>
    <w:rsid w:val="0042467A"/>
    <w:rPr>
      <w:rFonts w:ascii="Times New Roman" w:eastAsia="Times New Roman" w:hAnsi="Times New Roman" w:cs="Times New Roman"/>
      <w:sz w:val="20"/>
      <w:szCs w:val="20"/>
      <w:lang w:val="en-GB"/>
    </w:rPr>
  </w:style>
  <w:style w:type="character" w:styleId="FootnoteReference">
    <w:name w:val="footnote reference"/>
    <w:uiPriority w:val="99"/>
    <w:semiHidden/>
    <w:rsid w:val="0042467A"/>
    <w:rPr>
      <w:vertAlign w:val="superscript"/>
    </w:rPr>
  </w:style>
  <w:style w:type="paragraph" w:styleId="BalloonText">
    <w:name w:val="Balloon Text"/>
    <w:basedOn w:val="Normal"/>
    <w:link w:val="BalloonTextChar"/>
    <w:uiPriority w:val="99"/>
    <w:semiHidden/>
    <w:unhideWhenUsed/>
    <w:rsid w:val="0042467A"/>
    <w:rPr>
      <w:rFonts w:ascii="Tahoma" w:hAnsi="Tahoma" w:cs="Tahoma"/>
      <w:sz w:val="16"/>
      <w:szCs w:val="16"/>
      <w:lang w:val="en-GB" w:eastAsia="en-US"/>
    </w:rPr>
  </w:style>
  <w:style w:type="character" w:customStyle="1" w:styleId="BalloonTextChar">
    <w:name w:val="Balloon Text Char"/>
    <w:basedOn w:val="DefaultParagraphFont"/>
    <w:link w:val="BalloonText"/>
    <w:uiPriority w:val="99"/>
    <w:semiHidden/>
    <w:rsid w:val="0042467A"/>
    <w:rPr>
      <w:rFonts w:ascii="Tahoma" w:eastAsia="Times New Roman" w:hAnsi="Tahoma" w:cs="Tahoma"/>
      <w:sz w:val="16"/>
      <w:szCs w:val="16"/>
      <w:lang w:val="en-GB"/>
    </w:rPr>
  </w:style>
  <w:style w:type="paragraph" w:styleId="ListParagraph">
    <w:name w:val="List Paragraph"/>
    <w:basedOn w:val="Normal"/>
    <w:link w:val="ListParagraphChar"/>
    <w:uiPriority w:val="34"/>
    <w:qFormat/>
    <w:rsid w:val="0042467A"/>
    <w:pPr>
      <w:spacing w:line="360" w:lineRule="auto"/>
      <w:ind w:left="720"/>
      <w:contextualSpacing/>
      <w:jc w:val="both"/>
    </w:pPr>
    <w:rPr>
      <w:lang w:val="en-GB" w:eastAsia="en-US"/>
    </w:rPr>
  </w:style>
  <w:style w:type="paragraph" w:styleId="BodyText2">
    <w:name w:val="Body Text 2"/>
    <w:basedOn w:val="Normal"/>
    <w:link w:val="BodyText2Char"/>
    <w:rsid w:val="0042467A"/>
    <w:pPr>
      <w:spacing w:after="120" w:line="480" w:lineRule="auto"/>
    </w:pPr>
    <w:rPr>
      <w:lang w:val="en-GB" w:eastAsia="en-US"/>
    </w:rPr>
  </w:style>
  <w:style w:type="character" w:customStyle="1" w:styleId="BodyText2Char">
    <w:name w:val="Body Text 2 Char"/>
    <w:basedOn w:val="DefaultParagraphFont"/>
    <w:link w:val="BodyText2"/>
    <w:rsid w:val="0042467A"/>
    <w:rPr>
      <w:rFonts w:ascii="Times New Roman" w:eastAsia="Times New Roman" w:hAnsi="Times New Roman" w:cs="Times New Roman"/>
      <w:sz w:val="24"/>
      <w:szCs w:val="24"/>
      <w:lang w:val="en-GB"/>
    </w:rPr>
  </w:style>
  <w:style w:type="character" w:customStyle="1" w:styleId="fontstyle01">
    <w:name w:val="fontstyle01"/>
    <w:rsid w:val="00C218B5"/>
    <w:rPr>
      <w:rFonts w:ascii="Times-Roman" w:hAnsi="Times-Roman" w:hint="default"/>
      <w:b w:val="0"/>
      <w:bCs w:val="0"/>
      <w:i w:val="0"/>
      <w:iCs w:val="0"/>
      <w:color w:val="000000"/>
      <w:sz w:val="24"/>
      <w:szCs w:val="24"/>
    </w:rPr>
  </w:style>
  <w:style w:type="paragraph" w:customStyle="1" w:styleId="Default">
    <w:name w:val="Default"/>
    <w:rsid w:val="006675C3"/>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customStyle="1" w:styleId="Heading1Char">
    <w:name w:val="Heading 1 Char"/>
    <w:basedOn w:val="DefaultParagraphFont"/>
    <w:link w:val="Heading1"/>
    <w:uiPriority w:val="9"/>
    <w:rsid w:val="006675C3"/>
    <w:rPr>
      <w:rFonts w:asciiTheme="majorHAnsi" w:eastAsiaTheme="majorEastAsia" w:hAnsiTheme="majorHAnsi" w:cstheme="majorBidi"/>
      <w:b/>
      <w:bCs/>
      <w:color w:val="365F91" w:themeColor="accent1" w:themeShade="BF"/>
      <w:sz w:val="28"/>
      <w:szCs w:val="28"/>
      <w:lang w:val="en-GB"/>
    </w:rPr>
  </w:style>
  <w:style w:type="character" w:styleId="CommentReference">
    <w:name w:val="annotation reference"/>
    <w:basedOn w:val="DefaultParagraphFont"/>
    <w:uiPriority w:val="99"/>
    <w:semiHidden/>
    <w:unhideWhenUsed/>
    <w:rsid w:val="002307AC"/>
    <w:rPr>
      <w:sz w:val="16"/>
      <w:szCs w:val="16"/>
    </w:rPr>
  </w:style>
  <w:style w:type="paragraph" w:styleId="CommentText">
    <w:name w:val="annotation text"/>
    <w:basedOn w:val="Normal"/>
    <w:link w:val="CommentTextChar"/>
    <w:uiPriority w:val="99"/>
    <w:semiHidden/>
    <w:unhideWhenUsed/>
    <w:rsid w:val="002307AC"/>
    <w:rPr>
      <w:sz w:val="20"/>
      <w:szCs w:val="20"/>
      <w:lang w:val="en-GB" w:eastAsia="en-US"/>
    </w:rPr>
  </w:style>
  <w:style w:type="character" w:customStyle="1" w:styleId="CommentTextChar">
    <w:name w:val="Comment Text Char"/>
    <w:basedOn w:val="DefaultParagraphFont"/>
    <w:link w:val="CommentText"/>
    <w:uiPriority w:val="99"/>
    <w:semiHidden/>
    <w:rsid w:val="002307A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307AC"/>
    <w:rPr>
      <w:b/>
      <w:bCs/>
    </w:rPr>
  </w:style>
  <w:style w:type="character" w:customStyle="1" w:styleId="CommentSubjectChar">
    <w:name w:val="Comment Subject Char"/>
    <w:basedOn w:val="CommentTextChar"/>
    <w:link w:val="CommentSubject"/>
    <w:uiPriority w:val="99"/>
    <w:semiHidden/>
    <w:rsid w:val="002307AC"/>
    <w:rPr>
      <w:rFonts w:ascii="Times New Roman" w:eastAsia="Times New Roman" w:hAnsi="Times New Roman" w:cs="Times New Roman"/>
      <w:b/>
      <w:bCs/>
      <w:sz w:val="20"/>
      <w:szCs w:val="20"/>
      <w:lang w:val="en-GB"/>
    </w:rPr>
  </w:style>
  <w:style w:type="paragraph" w:styleId="Footer">
    <w:name w:val="footer"/>
    <w:basedOn w:val="Normal"/>
    <w:link w:val="FooterChar"/>
    <w:uiPriority w:val="99"/>
    <w:unhideWhenUsed/>
    <w:rsid w:val="006501B9"/>
    <w:pPr>
      <w:tabs>
        <w:tab w:val="center" w:pos="4819"/>
        <w:tab w:val="right" w:pos="9638"/>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6501B9"/>
  </w:style>
  <w:style w:type="table" w:styleId="TableGrid">
    <w:name w:val="Table Grid"/>
    <w:basedOn w:val="TableNormal"/>
    <w:uiPriority w:val="59"/>
    <w:rsid w:val="00650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B1255"/>
    <w:pPr>
      <w:spacing w:before="100" w:beforeAutospacing="1" w:after="100" w:afterAutospacing="1"/>
    </w:pPr>
  </w:style>
  <w:style w:type="numbering" w:customStyle="1" w:styleId="CurrentList1">
    <w:name w:val="Current List1"/>
    <w:uiPriority w:val="99"/>
    <w:rsid w:val="00BB1255"/>
    <w:pPr>
      <w:numPr>
        <w:numId w:val="1"/>
      </w:numPr>
    </w:pPr>
  </w:style>
  <w:style w:type="paragraph" w:styleId="Revision">
    <w:name w:val="Revision"/>
    <w:hidden/>
    <w:uiPriority w:val="99"/>
    <w:semiHidden/>
    <w:rsid w:val="002A5085"/>
    <w:pPr>
      <w:spacing w:after="0" w:line="240" w:lineRule="auto"/>
    </w:pPr>
    <w:rPr>
      <w:rFonts w:ascii="Times New Roman" w:eastAsia="Times New Roman" w:hAnsi="Times New Roman" w:cs="Times New Roman"/>
      <w:sz w:val="24"/>
      <w:szCs w:val="24"/>
      <w:lang w:eastAsia="en-GB"/>
    </w:rPr>
  </w:style>
  <w:style w:type="character" w:customStyle="1" w:styleId="ListParagraphChar">
    <w:name w:val="List Paragraph Char"/>
    <w:basedOn w:val="DefaultParagraphFont"/>
    <w:link w:val="ListParagraph"/>
    <w:uiPriority w:val="34"/>
    <w:rsid w:val="005D0FF7"/>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7568">
      <w:bodyDiv w:val="1"/>
      <w:marLeft w:val="0"/>
      <w:marRight w:val="0"/>
      <w:marTop w:val="0"/>
      <w:marBottom w:val="0"/>
      <w:divBdr>
        <w:top w:val="none" w:sz="0" w:space="0" w:color="auto"/>
        <w:left w:val="none" w:sz="0" w:space="0" w:color="auto"/>
        <w:bottom w:val="none" w:sz="0" w:space="0" w:color="auto"/>
        <w:right w:val="none" w:sz="0" w:space="0" w:color="auto"/>
      </w:divBdr>
    </w:div>
    <w:div w:id="165826840">
      <w:bodyDiv w:val="1"/>
      <w:marLeft w:val="0"/>
      <w:marRight w:val="0"/>
      <w:marTop w:val="0"/>
      <w:marBottom w:val="0"/>
      <w:divBdr>
        <w:top w:val="none" w:sz="0" w:space="0" w:color="auto"/>
        <w:left w:val="none" w:sz="0" w:space="0" w:color="auto"/>
        <w:bottom w:val="none" w:sz="0" w:space="0" w:color="auto"/>
        <w:right w:val="none" w:sz="0" w:space="0" w:color="auto"/>
      </w:divBdr>
    </w:div>
    <w:div w:id="232399554">
      <w:bodyDiv w:val="1"/>
      <w:marLeft w:val="0"/>
      <w:marRight w:val="0"/>
      <w:marTop w:val="0"/>
      <w:marBottom w:val="0"/>
      <w:divBdr>
        <w:top w:val="none" w:sz="0" w:space="0" w:color="auto"/>
        <w:left w:val="none" w:sz="0" w:space="0" w:color="auto"/>
        <w:bottom w:val="none" w:sz="0" w:space="0" w:color="auto"/>
        <w:right w:val="none" w:sz="0" w:space="0" w:color="auto"/>
      </w:divBdr>
    </w:div>
    <w:div w:id="255750833">
      <w:bodyDiv w:val="1"/>
      <w:marLeft w:val="0"/>
      <w:marRight w:val="0"/>
      <w:marTop w:val="0"/>
      <w:marBottom w:val="0"/>
      <w:divBdr>
        <w:top w:val="none" w:sz="0" w:space="0" w:color="auto"/>
        <w:left w:val="none" w:sz="0" w:space="0" w:color="auto"/>
        <w:bottom w:val="none" w:sz="0" w:space="0" w:color="auto"/>
        <w:right w:val="none" w:sz="0" w:space="0" w:color="auto"/>
      </w:divBdr>
    </w:div>
    <w:div w:id="329412275">
      <w:bodyDiv w:val="1"/>
      <w:marLeft w:val="0"/>
      <w:marRight w:val="0"/>
      <w:marTop w:val="0"/>
      <w:marBottom w:val="0"/>
      <w:divBdr>
        <w:top w:val="none" w:sz="0" w:space="0" w:color="auto"/>
        <w:left w:val="none" w:sz="0" w:space="0" w:color="auto"/>
        <w:bottom w:val="none" w:sz="0" w:space="0" w:color="auto"/>
        <w:right w:val="none" w:sz="0" w:space="0" w:color="auto"/>
      </w:divBdr>
    </w:div>
    <w:div w:id="379593878">
      <w:bodyDiv w:val="1"/>
      <w:marLeft w:val="0"/>
      <w:marRight w:val="0"/>
      <w:marTop w:val="0"/>
      <w:marBottom w:val="0"/>
      <w:divBdr>
        <w:top w:val="none" w:sz="0" w:space="0" w:color="auto"/>
        <w:left w:val="none" w:sz="0" w:space="0" w:color="auto"/>
        <w:bottom w:val="none" w:sz="0" w:space="0" w:color="auto"/>
        <w:right w:val="none" w:sz="0" w:space="0" w:color="auto"/>
      </w:divBdr>
    </w:div>
    <w:div w:id="437145408">
      <w:bodyDiv w:val="1"/>
      <w:marLeft w:val="0"/>
      <w:marRight w:val="0"/>
      <w:marTop w:val="0"/>
      <w:marBottom w:val="0"/>
      <w:divBdr>
        <w:top w:val="none" w:sz="0" w:space="0" w:color="auto"/>
        <w:left w:val="none" w:sz="0" w:space="0" w:color="auto"/>
        <w:bottom w:val="none" w:sz="0" w:space="0" w:color="auto"/>
        <w:right w:val="none" w:sz="0" w:space="0" w:color="auto"/>
      </w:divBdr>
    </w:div>
    <w:div w:id="488639498">
      <w:bodyDiv w:val="1"/>
      <w:marLeft w:val="0"/>
      <w:marRight w:val="0"/>
      <w:marTop w:val="0"/>
      <w:marBottom w:val="0"/>
      <w:divBdr>
        <w:top w:val="none" w:sz="0" w:space="0" w:color="auto"/>
        <w:left w:val="none" w:sz="0" w:space="0" w:color="auto"/>
        <w:bottom w:val="none" w:sz="0" w:space="0" w:color="auto"/>
        <w:right w:val="none" w:sz="0" w:space="0" w:color="auto"/>
      </w:divBdr>
      <w:divsChild>
        <w:div w:id="1304844345">
          <w:marLeft w:val="-115"/>
          <w:marRight w:val="0"/>
          <w:marTop w:val="0"/>
          <w:marBottom w:val="0"/>
          <w:divBdr>
            <w:top w:val="none" w:sz="0" w:space="0" w:color="auto"/>
            <w:left w:val="none" w:sz="0" w:space="0" w:color="auto"/>
            <w:bottom w:val="none" w:sz="0" w:space="0" w:color="auto"/>
            <w:right w:val="none" w:sz="0" w:space="0" w:color="auto"/>
          </w:divBdr>
        </w:div>
      </w:divsChild>
    </w:div>
    <w:div w:id="524290415">
      <w:bodyDiv w:val="1"/>
      <w:marLeft w:val="0"/>
      <w:marRight w:val="0"/>
      <w:marTop w:val="0"/>
      <w:marBottom w:val="0"/>
      <w:divBdr>
        <w:top w:val="none" w:sz="0" w:space="0" w:color="auto"/>
        <w:left w:val="none" w:sz="0" w:space="0" w:color="auto"/>
        <w:bottom w:val="none" w:sz="0" w:space="0" w:color="auto"/>
        <w:right w:val="none" w:sz="0" w:space="0" w:color="auto"/>
      </w:divBdr>
    </w:div>
    <w:div w:id="552695089">
      <w:bodyDiv w:val="1"/>
      <w:marLeft w:val="0"/>
      <w:marRight w:val="0"/>
      <w:marTop w:val="0"/>
      <w:marBottom w:val="0"/>
      <w:divBdr>
        <w:top w:val="none" w:sz="0" w:space="0" w:color="auto"/>
        <w:left w:val="none" w:sz="0" w:space="0" w:color="auto"/>
        <w:bottom w:val="none" w:sz="0" w:space="0" w:color="auto"/>
        <w:right w:val="none" w:sz="0" w:space="0" w:color="auto"/>
      </w:divBdr>
      <w:divsChild>
        <w:div w:id="1700819380">
          <w:marLeft w:val="-115"/>
          <w:marRight w:val="0"/>
          <w:marTop w:val="0"/>
          <w:marBottom w:val="0"/>
          <w:divBdr>
            <w:top w:val="none" w:sz="0" w:space="0" w:color="auto"/>
            <w:left w:val="none" w:sz="0" w:space="0" w:color="auto"/>
            <w:bottom w:val="none" w:sz="0" w:space="0" w:color="auto"/>
            <w:right w:val="none" w:sz="0" w:space="0" w:color="auto"/>
          </w:divBdr>
        </w:div>
      </w:divsChild>
    </w:div>
    <w:div w:id="585845611">
      <w:bodyDiv w:val="1"/>
      <w:marLeft w:val="0"/>
      <w:marRight w:val="0"/>
      <w:marTop w:val="0"/>
      <w:marBottom w:val="0"/>
      <w:divBdr>
        <w:top w:val="none" w:sz="0" w:space="0" w:color="auto"/>
        <w:left w:val="none" w:sz="0" w:space="0" w:color="auto"/>
        <w:bottom w:val="none" w:sz="0" w:space="0" w:color="auto"/>
        <w:right w:val="none" w:sz="0" w:space="0" w:color="auto"/>
      </w:divBdr>
    </w:div>
    <w:div w:id="672415861">
      <w:bodyDiv w:val="1"/>
      <w:marLeft w:val="0"/>
      <w:marRight w:val="0"/>
      <w:marTop w:val="0"/>
      <w:marBottom w:val="0"/>
      <w:divBdr>
        <w:top w:val="none" w:sz="0" w:space="0" w:color="auto"/>
        <w:left w:val="none" w:sz="0" w:space="0" w:color="auto"/>
        <w:bottom w:val="none" w:sz="0" w:space="0" w:color="auto"/>
        <w:right w:val="none" w:sz="0" w:space="0" w:color="auto"/>
      </w:divBdr>
    </w:div>
    <w:div w:id="720862244">
      <w:bodyDiv w:val="1"/>
      <w:marLeft w:val="0"/>
      <w:marRight w:val="0"/>
      <w:marTop w:val="0"/>
      <w:marBottom w:val="0"/>
      <w:divBdr>
        <w:top w:val="none" w:sz="0" w:space="0" w:color="auto"/>
        <w:left w:val="none" w:sz="0" w:space="0" w:color="auto"/>
        <w:bottom w:val="none" w:sz="0" w:space="0" w:color="auto"/>
        <w:right w:val="none" w:sz="0" w:space="0" w:color="auto"/>
      </w:divBdr>
    </w:div>
    <w:div w:id="805004790">
      <w:bodyDiv w:val="1"/>
      <w:marLeft w:val="0"/>
      <w:marRight w:val="0"/>
      <w:marTop w:val="0"/>
      <w:marBottom w:val="0"/>
      <w:divBdr>
        <w:top w:val="none" w:sz="0" w:space="0" w:color="auto"/>
        <w:left w:val="none" w:sz="0" w:space="0" w:color="auto"/>
        <w:bottom w:val="none" w:sz="0" w:space="0" w:color="auto"/>
        <w:right w:val="none" w:sz="0" w:space="0" w:color="auto"/>
      </w:divBdr>
      <w:divsChild>
        <w:div w:id="321544627">
          <w:marLeft w:val="-115"/>
          <w:marRight w:val="0"/>
          <w:marTop w:val="0"/>
          <w:marBottom w:val="0"/>
          <w:divBdr>
            <w:top w:val="none" w:sz="0" w:space="0" w:color="auto"/>
            <w:left w:val="none" w:sz="0" w:space="0" w:color="auto"/>
            <w:bottom w:val="none" w:sz="0" w:space="0" w:color="auto"/>
            <w:right w:val="none" w:sz="0" w:space="0" w:color="auto"/>
          </w:divBdr>
        </w:div>
      </w:divsChild>
    </w:div>
    <w:div w:id="811796770">
      <w:bodyDiv w:val="1"/>
      <w:marLeft w:val="0"/>
      <w:marRight w:val="0"/>
      <w:marTop w:val="0"/>
      <w:marBottom w:val="0"/>
      <w:divBdr>
        <w:top w:val="none" w:sz="0" w:space="0" w:color="auto"/>
        <w:left w:val="none" w:sz="0" w:space="0" w:color="auto"/>
        <w:bottom w:val="none" w:sz="0" w:space="0" w:color="auto"/>
        <w:right w:val="none" w:sz="0" w:space="0" w:color="auto"/>
      </w:divBdr>
    </w:div>
    <w:div w:id="874002255">
      <w:bodyDiv w:val="1"/>
      <w:marLeft w:val="0"/>
      <w:marRight w:val="0"/>
      <w:marTop w:val="0"/>
      <w:marBottom w:val="0"/>
      <w:divBdr>
        <w:top w:val="none" w:sz="0" w:space="0" w:color="auto"/>
        <w:left w:val="none" w:sz="0" w:space="0" w:color="auto"/>
        <w:bottom w:val="none" w:sz="0" w:space="0" w:color="auto"/>
        <w:right w:val="none" w:sz="0" w:space="0" w:color="auto"/>
      </w:divBdr>
    </w:div>
    <w:div w:id="898126760">
      <w:bodyDiv w:val="1"/>
      <w:marLeft w:val="0"/>
      <w:marRight w:val="0"/>
      <w:marTop w:val="0"/>
      <w:marBottom w:val="0"/>
      <w:divBdr>
        <w:top w:val="none" w:sz="0" w:space="0" w:color="auto"/>
        <w:left w:val="none" w:sz="0" w:space="0" w:color="auto"/>
        <w:bottom w:val="none" w:sz="0" w:space="0" w:color="auto"/>
        <w:right w:val="none" w:sz="0" w:space="0" w:color="auto"/>
      </w:divBdr>
    </w:div>
    <w:div w:id="913782074">
      <w:bodyDiv w:val="1"/>
      <w:marLeft w:val="0"/>
      <w:marRight w:val="0"/>
      <w:marTop w:val="0"/>
      <w:marBottom w:val="0"/>
      <w:divBdr>
        <w:top w:val="none" w:sz="0" w:space="0" w:color="auto"/>
        <w:left w:val="none" w:sz="0" w:space="0" w:color="auto"/>
        <w:bottom w:val="none" w:sz="0" w:space="0" w:color="auto"/>
        <w:right w:val="none" w:sz="0" w:space="0" w:color="auto"/>
      </w:divBdr>
      <w:divsChild>
        <w:div w:id="2078550631">
          <w:marLeft w:val="-115"/>
          <w:marRight w:val="0"/>
          <w:marTop w:val="0"/>
          <w:marBottom w:val="0"/>
          <w:divBdr>
            <w:top w:val="none" w:sz="0" w:space="0" w:color="auto"/>
            <w:left w:val="none" w:sz="0" w:space="0" w:color="auto"/>
            <w:bottom w:val="none" w:sz="0" w:space="0" w:color="auto"/>
            <w:right w:val="none" w:sz="0" w:space="0" w:color="auto"/>
          </w:divBdr>
        </w:div>
      </w:divsChild>
    </w:div>
    <w:div w:id="960769698">
      <w:bodyDiv w:val="1"/>
      <w:marLeft w:val="0"/>
      <w:marRight w:val="0"/>
      <w:marTop w:val="0"/>
      <w:marBottom w:val="0"/>
      <w:divBdr>
        <w:top w:val="none" w:sz="0" w:space="0" w:color="auto"/>
        <w:left w:val="none" w:sz="0" w:space="0" w:color="auto"/>
        <w:bottom w:val="none" w:sz="0" w:space="0" w:color="auto"/>
        <w:right w:val="none" w:sz="0" w:space="0" w:color="auto"/>
      </w:divBdr>
    </w:div>
    <w:div w:id="974138753">
      <w:bodyDiv w:val="1"/>
      <w:marLeft w:val="0"/>
      <w:marRight w:val="0"/>
      <w:marTop w:val="0"/>
      <w:marBottom w:val="0"/>
      <w:divBdr>
        <w:top w:val="none" w:sz="0" w:space="0" w:color="auto"/>
        <w:left w:val="none" w:sz="0" w:space="0" w:color="auto"/>
        <w:bottom w:val="none" w:sz="0" w:space="0" w:color="auto"/>
        <w:right w:val="none" w:sz="0" w:space="0" w:color="auto"/>
      </w:divBdr>
    </w:div>
    <w:div w:id="990446009">
      <w:bodyDiv w:val="1"/>
      <w:marLeft w:val="0"/>
      <w:marRight w:val="0"/>
      <w:marTop w:val="0"/>
      <w:marBottom w:val="0"/>
      <w:divBdr>
        <w:top w:val="none" w:sz="0" w:space="0" w:color="auto"/>
        <w:left w:val="none" w:sz="0" w:space="0" w:color="auto"/>
        <w:bottom w:val="none" w:sz="0" w:space="0" w:color="auto"/>
        <w:right w:val="none" w:sz="0" w:space="0" w:color="auto"/>
      </w:divBdr>
    </w:div>
    <w:div w:id="1135634717">
      <w:bodyDiv w:val="1"/>
      <w:marLeft w:val="0"/>
      <w:marRight w:val="0"/>
      <w:marTop w:val="0"/>
      <w:marBottom w:val="0"/>
      <w:divBdr>
        <w:top w:val="none" w:sz="0" w:space="0" w:color="auto"/>
        <w:left w:val="none" w:sz="0" w:space="0" w:color="auto"/>
        <w:bottom w:val="none" w:sz="0" w:space="0" w:color="auto"/>
        <w:right w:val="none" w:sz="0" w:space="0" w:color="auto"/>
      </w:divBdr>
      <w:divsChild>
        <w:div w:id="473570831">
          <w:marLeft w:val="-115"/>
          <w:marRight w:val="0"/>
          <w:marTop w:val="0"/>
          <w:marBottom w:val="0"/>
          <w:divBdr>
            <w:top w:val="none" w:sz="0" w:space="0" w:color="auto"/>
            <w:left w:val="none" w:sz="0" w:space="0" w:color="auto"/>
            <w:bottom w:val="none" w:sz="0" w:space="0" w:color="auto"/>
            <w:right w:val="none" w:sz="0" w:space="0" w:color="auto"/>
          </w:divBdr>
        </w:div>
      </w:divsChild>
    </w:div>
    <w:div w:id="1201825830">
      <w:bodyDiv w:val="1"/>
      <w:marLeft w:val="0"/>
      <w:marRight w:val="0"/>
      <w:marTop w:val="0"/>
      <w:marBottom w:val="0"/>
      <w:divBdr>
        <w:top w:val="none" w:sz="0" w:space="0" w:color="auto"/>
        <w:left w:val="none" w:sz="0" w:space="0" w:color="auto"/>
        <w:bottom w:val="none" w:sz="0" w:space="0" w:color="auto"/>
        <w:right w:val="none" w:sz="0" w:space="0" w:color="auto"/>
      </w:divBdr>
    </w:div>
    <w:div w:id="1256015570">
      <w:bodyDiv w:val="1"/>
      <w:marLeft w:val="0"/>
      <w:marRight w:val="0"/>
      <w:marTop w:val="0"/>
      <w:marBottom w:val="0"/>
      <w:divBdr>
        <w:top w:val="none" w:sz="0" w:space="0" w:color="auto"/>
        <w:left w:val="none" w:sz="0" w:space="0" w:color="auto"/>
        <w:bottom w:val="none" w:sz="0" w:space="0" w:color="auto"/>
        <w:right w:val="none" w:sz="0" w:space="0" w:color="auto"/>
      </w:divBdr>
    </w:div>
    <w:div w:id="1269894676">
      <w:bodyDiv w:val="1"/>
      <w:marLeft w:val="0"/>
      <w:marRight w:val="0"/>
      <w:marTop w:val="0"/>
      <w:marBottom w:val="0"/>
      <w:divBdr>
        <w:top w:val="none" w:sz="0" w:space="0" w:color="auto"/>
        <w:left w:val="none" w:sz="0" w:space="0" w:color="auto"/>
        <w:bottom w:val="none" w:sz="0" w:space="0" w:color="auto"/>
        <w:right w:val="none" w:sz="0" w:space="0" w:color="auto"/>
      </w:divBdr>
    </w:div>
    <w:div w:id="1320115793">
      <w:bodyDiv w:val="1"/>
      <w:marLeft w:val="0"/>
      <w:marRight w:val="0"/>
      <w:marTop w:val="0"/>
      <w:marBottom w:val="0"/>
      <w:divBdr>
        <w:top w:val="none" w:sz="0" w:space="0" w:color="auto"/>
        <w:left w:val="none" w:sz="0" w:space="0" w:color="auto"/>
        <w:bottom w:val="none" w:sz="0" w:space="0" w:color="auto"/>
        <w:right w:val="none" w:sz="0" w:space="0" w:color="auto"/>
      </w:divBdr>
    </w:div>
    <w:div w:id="1340042861">
      <w:bodyDiv w:val="1"/>
      <w:marLeft w:val="0"/>
      <w:marRight w:val="0"/>
      <w:marTop w:val="0"/>
      <w:marBottom w:val="0"/>
      <w:divBdr>
        <w:top w:val="none" w:sz="0" w:space="0" w:color="auto"/>
        <w:left w:val="none" w:sz="0" w:space="0" w:color="auto"/>
        <w:bottom w:val="none" w:sz="0" w:space="0" w:color="auto"/>
        <w:right w:val="none" w:sz="0" w:space="0" w:color="auto"/>
      </w:divBdr>
    </w:div>
    <w:div w:id="1370833248">
      <w:bodyDiv w:val="1"/>
      <w:marLeft w:val="0"/>
      <w:marRight w:val="0"/>
      <w:marTop w:val="0"/>
      <w:marBottom w:val="0"/>
      <w:divBdr>
        <w:top w:val="none" w:sz="0" w:space="0" w:color="auto"/>
        <w:left w:val="none" w:sz="0" w:space="0" w:color="auto"/>
        <w:bottom w:val="none" w:sz="0" w:space="0" w:color="auto"/>
        <w:right w:val="none" w:sz="0" w:space="0" w:color="auto"/>
      </w:divBdr>
    </w:div>
    <w:div w:id="1395003443">
      <w:bodyDiv w:val="1"/>
      <w:marLeft w:val="0"/>
      <w:marRight w:val="0"/>
      <w:marTop w:val="0"/>
      <w:marBottom w:val="0"/>
      <w:divBdr>
        <w:top w:val="none" w:sz="0" w:space="0" w:color="auto"/>
        <w:left w:val="none" w:sz="0" w:space="0" w:color="auto"/>
        <w:bottom w:val="none" w:sz="0" w:space="0" w:color="auto"/>
        <w:right w:val="none" w:sz="0" w:space="0" w:color="auto"/>
      </w:divBdr>
    </w:div>
    <w:div w:id="1405641785">
      <w:bodyDiv w:val="1"/>
      <w:marLeft w:val="0"/>
      <w:marRight w:val="0"/>
      <w:marTop w:val="0"/>
      <w:marBottom w:val="0"/>
      <w:divBdr>
        <w:top w:val="none" w:sz="0" w:space="0" w:color="auto"/>
        <w:left w:val="none" w:sz="0" w:space="0" w:color="auto"/>
        <w:bottom w:val="none" w:sz="0" w:space="0" w:color="auto"/>
        <w:right w:val="none" w:sz="0" w:space="0" w:color="auto"/>
      </w:divBdr>
      <w:divsChild>
        <w:div w:id="101191253">
          <w:marLeft w:val="-115"/>
          <w:marRight w:val="0"/>
          <w:marTop w:val="0"/>
          <w:marBottom w:val="0"/>
          <w:divBdr>
            <w:top w:val="none" w:sz="0" w:space="0" w:color="auto"/>
            <w:left w:val="none" w:sz="0" w:space="0" w:color="auto"/>
            <w:bottom w:val="none" w:sz="0" w:space="0" w:color="auto"/>
            <w:right w:val="none" w:sz="0" w:space="0" w:color="auto"/>
          </w:divBdr>
        </w:div>
      </w:divsChild>
    </w:div>
    <w:div w:id="1493528348">
      <w:bodyDiv w:val="1"/>
      <w:marLeft w:val="0"/>
      <w:marRight w:val="0"/>
      <w:marTop w:val="0"/>
      <w:marBottom w:val="0"/>
      <w:divBdr>
        <w:top w:val="none" w:sz="0" w:space="0" w:color="auto"/>
        <w:left w:val="none" w:sz="0" w:space="0" w:color="auto"/>
        <w:bottom w:val="none" w:sz="0" w:space="0" w:color="auto"/>
        <w:right w:val="none" w:sz="0" w:space="0" w:color="auto"/>
      </w:divBdr>
    </w:div>
    <w:div w:id="1593902494">
      <w:bodyDiv w:val="1"/>
      <w:marLeft w:val="0"/>
      <w:marRight w:val="0"/>
      <w:marTop w:val="0"/>
      <w:marBottom w:val="0"/>
      <w:divBdr>
        <w:top w:val="none" w:sz="0" w:space="0" w:color="auto"/>
        <w:left w:val="none" w:sz="0" w:space="0" w:color="auto"/>
        <w:bottom w:val="none" w:sz="0" w:space="0" w:color="auto"/>
        <w:right w:val="none" w:sz="0" w:space="0" w:color="auto"/>
      </w:divBdr>
    </w:div>
    <w:div w:id="1721248326">
      <w:bodyDiv w:val="1"/>
      <w:marLeft w:val="0"/>
      <w:marRight w:val="0"/>
      <w:marTop w:val="0"/>
      <w:marBottom w:val="0"/>
      <w:divBdr>
        <w:top w:val="none" w:sz="0" w:space="0" w:color="auto"/>
        <w:left w:val="none" w:sz="0" w:space="0" w:color="auto"/>
        <w:bottom w:val="none" w:sz="0" w:space="0" w:color="auto"/>
        <w:right w:val="none" w:sz="0" w:space="0" w:color="auto"/>
      </w:divBdr>
    </w:div>
    <w:div w:id="1889340159">
      <w:bodyDiv w:val="1"/>
      <w:marLeft w:val="0"/>
      <w:marRight w:val="0"/>
      <w:marTop w:val="0"/>
      <w:marBottom w:val="0"/>
      <w:divBdr>
        <w:top w:val="none" w:sz="0" w:space="0" w:color="auto"/>
        <w:left w:val="none" w:sz="0" w:space="0" w:color="auto"/>
        <w:bottom w:val="none" w:sz="0" w:space="0" w:color="auto"/>
        <w:right w:val="none" w:sz="0" w:space="0" w:color="auto"/>
      </w:divBdr>
    </w:div>
    <w:div w:id="1937012077">
      <w:bodyDiv w:val="1"/>
      <w:marLeft w:val="0"/>
      <w:marRight w:val="0"/>
      <w:marTop w:val="0"/>
      <w:marBottom w:val="0"/>
      <w:divBdr>
        <w:top w:val="none" w:sz="0" w:space="0" w:color="auto"/>
        <w:left w:val="none" w:sz="0" w:space="0" w:color="auto"/>
        <w:bottom w:val="none" w:sz="0" w:space="0" w:color="auto"/>
        <w:right w:val="none" w:sz="0" w:space="0" w:color="auto"/>
      </w:divBdr>
    </w:div>
    <w:div w:id="1955556048">
      <w:bodyDiv w:val="1"/>
      <w:marLeft w:val="0"/>
      <w:marRight w:val="0"/>
      <w:marTop w:val="0"/>
      <w:marBottom w:val="0"/>
      <w:divBdr>
        <w:top w:val="none" w:sz="0" w:space="0" w:color="auto"/>
        <w:left w:val="none" w:sz="0" w:space="0" w:color="auto"/>
        <w:bottom w:val="none" w:sz="0" w:space="0" w:color="auto"/>
        <w:right w:val="none" w:sz="0" w:space="0" w:color="auto"/>
      </w:divBdr>
    </w:div>
    <w:div w:id="1992713787">
      <w:bodyDiv w:val="1"/>
      <w:marLeft w:val="0"/>
      <w:marRight w:val="0"/>
      <w:marTop w:val="0"/>
      <w:marBottom w:val="0"/>
      <w:divBdr>
        <w:top w:val="none" w:sz="0" w:space="0" w:color="auto"/>
        <w:left w:val="none" w:sz="0" w:space="0" w:color="auto"/>
        <w:bottom w:val="none" w:sz="0" w:space="0" w:color="auto"/>
        <w:right w:val="none" w:sz="0" w:space="0" w:color="auto"/>
      </w:divBdr>
    </w:div>
    <w:div w:id="2050957325">
      <w:bodyDiv w:val="1"/>
      <w:marLeft w:val="0"/>
      <w:marRight w:val="0"/>
      <w:marTop w:val="0"/>
      <w:marBottom w:val="0"/>
      <w:divBdr>
        <w:top w:val="none" w:sz="0" w:space="0" w:color="auto"/>
        <w:left w:val="none" w:sz="0" w:space="0" w:color="auto"/>
        <w:bottom w:val="none" w:sz="0" w:space="0" w:color="auto"/>
        <w:right w:val="none" w:sz="0" w:space="0" w:color="auto"/>
      </w:divBdr>
    </w:div>
    <w:div w:id="212962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stas.straukas\Desktop\Isvadu_israsas.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A6064-7D75-44D2-B28C-BE5C2D130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Isvadu_israsas</Template>
  <TotalTime>3</TotalTime>
  <Pages>28</Pages>
  <Words>5698</Words>
  <Characters>37360</Characters>
  <Application>Microsoft Office Word</Application>
  <DocSecurity>0</DocSecurity>
  <Lines>311</Lines>
  <Paragraphs>85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Gustas Straukas</dc:creator>
  <cp:lastModifiedBy>Giedrutė Mikaločienė</cp:lastModifiedBy>
  <cp:revision>2</cp:revision>
  <cp:lastPrinted>2017-08-18T07:39:00Z</cp:lastPrinted>
  <dcterms:created xsi:type="dcterms:W3CDTF">2025-03-28T07:51:00Z</dcterms:created>
  <dcterms:modified xsi:type="dcterms:W3CDTF">2025-03-28T07:51:00Z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-893276577</vt:i4>
  </property>
  <property fmtid="{D5CDD505-2E9C-101B-9397-08002B2CF9AE}" pid="3" name="GrammarlyDocumentId">
    <vt:lpwstr>ae5c94ba310e93c3efdc844adf63dc99cf69c73c099b12ce7760f6fae794599c</vt:lpwstr>
  </property>
</Properties>
</file>